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50" w:type="dxa"/>
        <w:tblLayout w:type="fixed"/>
        <w:tblCellMar>
          <w:top w:w="55" w:type="dxa"/>
          <w:left w:w="55" w:type="dxa"/>
          <w:bottom w:w="55" w:type="dxa"/>
          <w:right w:w="55" w:type="dxa"/>
        </w:tblCellMar>
        <w:tblLook w:val="0000"/>
      </w:tblPr>
      <w:tblGrid>
        <w:gridCol w:w="1620"/>
        <w:gridCol w:w="6460"/>
        <w:gridCol w:w="1701"/>
      </w:tblGrid>
      <w:tr w:rsidR="00F0086F" w:rsidTr="007B07C9">
        <w:trPr>
          <w:cantSplit/>
          <w:trHeight w:hRule="exact" w:val="2815"/>
        </w:trPr>
        <w:tc>
          <w:tcPr>
            <w:tcW w:w="1620" w:type="dxa"/>
            <w:vMerge w:val="restart"/>
            <w:tcBorders>
              <w:top w:val="double" w:sz="40" w:space="0" w:color="008080"/>
              <w:left w:val="double" w:sz="40" w:space="0" w:color="008080"/>
              <w:bottom w:val="double" w:sz="40" w:space="0" w:color="008080"/>
            </w:tcBorders>
          </w:tcPr>
          <w:p w:rsidR="00F0086F" w:rsidRDefault="00F0086F" w:rsidP="00175150">
            <w:pPr>
              <w:pStyle w:val="a7"/>
              <w:snapToGrid w:val="0"/>
              <w:ind w:left="5" w:right="-15" w:firstLine="87"/>
              <w:jc w:val="center"/>
              <w:rPr>
                <w:rFonts w:ascii="Palatino Linotype" w:hAnsi="Palatino Linotype"/>
                <w:b/>
                <w:bCs/>
                <w:sz w:val="22"/>
                <w:szCs w:val="22"/>
              </w:rPr>
            </w:pPr>
          </w:p>
          <w:p w:rsidR="00F0086F" w:rsidRDefault="008875E2" w:rsidP="00175150">
            <w:pPr>
              <w:pStyle w:val="a7"/>
              <w:ind w:left="5" w:firstLine="87"/>
              <w:jc w:val="center"/>
              <w:rPr>
                <w:rFonts w:ascii="Palatino Linotype" w:hAnsi="Palatino Linotype"/>
                <w:b/>
                <w:bCs/>
                <w:sz w:val="22"/>
                <w:szCs w:val="22"/>
              </w:rPr>
            </w:pPr>
            <w:r w:rsidRPr="008875E2">
              <w:pict>
                <v:group id="_x0000_s1026" style="position:absolute;left:0;text-align:left;margin-left:-5.15pt;margin-top:13.4pt;width:70.9pt;height:76.35pt;z-index:251660288;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28" type="#_x0000_t202" style="position:absolute;left:-13;top:638;width:1417;height:979;v-text-anchor:middle" filled="f" stroked="f">
                    <v:stroke joinstyle="round"/>
                    <v:textbox style="mso-next-textbox:#_x0000_s1028;mso-rotate-with-shape:t" inset="0,0,0,0">
                      <w:txbxContent>
                        <w:p w:rsidR="00F0086F" w:rsidRDefault="00F0086F" w:rsidP="00F0086F">
                          <w:pPr>
                            <w:jc w:val="center"/>
                            <w:rPr>
                              <w:rFonts w:ascii="Palatino Linotype" w:hAnsi="Palatino Linotype" w:cs="Palatino Linotype"/>
                              <w:b/>
                              <w:bCs/>
                            </w:rPr>
                          </w:pPr>
                          <w:r>
                            <w:rPr>
                              <w:rFonts w:ascii="Palatino Linotype" w:hAnsi="Palatino Linotype" w:cs="Palatino Linotype"/>
                              <w:b/>
                              <w:bCs/>
                            </w:rPr>
                            <w:t>Основана</w:t>
                          </w:r>
                        </w:p>
                        <w:p w:rsidR="00F0086F" w:rsidRDefault="00F0086F" w:rsidP="00F0086F">
                          <w:pPr>
                            <w:jc w:val="center"/>
                            <w:rPr>
                              <w:rFonts w:ascii="Palatino Linotype" w:hAnsi="Palatino Linotype" w:cs="Palatino Linotype"/>
                              <w:b/>
                              <w:bCs/>
                            </w:rPr>
                          </w:pPr>
                          <w:r>
                            <w:rPr>
                              <w:rFonts w:ascii="Palatino Linotype" w:hAnsi="Palatino Linotype" w:cs="Palatino Linotype"/>
                              <w:b/>
                              <w:bCs/>
                            </w:rPr>
                            <w:t xml:space="preserve"> в 2012 году</w:t>
                          </w:r>
                        </w:p>
                      </w:txbxContent>
                    </v:textbox>
                  </v:shape>
                </v:group>
              </w:pict>
            </w:r>
          </w:p>
        </w:tc>
        <w:tc>
          <w:tcPr>
            <w:tcW w:w="6460" w:type="dxa"/>
            <w:tcBorders>
              <w:top w:val="double" w:sz="40" w:space="0" w:color="008080"/>
              <w:left w:val="double" w:sz="40" w:space="0" w:color="008080"/>
              <w:bottom w:val="double" w:sz="40" w:space="0" w:color="008080"/>
            </w:tcBorders>
          </w:tcPr>
          <w:p w:rsidR="00F0086F" w:rsidRDefault="00F0086F" w:rsidP="00175150">
            <w:pPr>
              <w:pStyle w:val="1"/>
              <w:rPr>
                <w:b/>
                <w:bCs/>
                <w:sz w:val="72"/>
              </w:rPr>
            </w:pPr>
            <w:r>
              <w:rPr>
                <w:rFonts w:ascii="Palatino Linotype" w:hAnsi="Palatino Linotype"/>
                <w:bCs/>
                <w:sz w:val="96"/>
                <w:szCs w:val="96"/>
              </w:rPr>
              <w:tab/>
            </w:r>
            <w:r>
              <w:rPr>
                <w:b/>
                <w:bCs/>
                <w:sz w:val="72"/>
              </w:rPr>
              <w:t xml:space="preserve">Веселовский        </w:t>
            </w:r>
          </w:p>
          <w:p w:rsidR="00F0086F" w:rsidRDefault="00F0086F" w:rsidP="00175150">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01" w:type="dxa"/>
            <w:vMerge w:val="restart"/>
            <w:tcBorders>
              <w:top w:val="double" w:sz="40" w:space="0" w:color="008080"/>
              <w:left w:val="double" w:sz="40" w:space="0" w:color="008080"/>
              <w:bottom w:val="double" w:sz="40" w:space="0" w:color="008080"/>
              <w:right w:val="double" w:sz="40" w:space="0" w:color="008080"/>
            </w:tcBorders>
          </w:tcPr>
          <w:p w:rsidR="00F0086F" w:rsidRDefault="00F0086F" w:rsidP="00175150">
            <w:pPr>
              <w:pStyle w:val="a7"/>
              <w:snapToGrid w:val="0"/>
              <w:jc w:val="center"/>
              <w:rPr>
                <w:rFonts w:ascii="Palatino Linotype" w:hAnsi="Palatino Linotype"/>
                <w:b/>
                <w:bCs/>
                <w:sz w:val="22"/>
                <w:szCs w:val="22"/>
              </w:rPr>
            </w:pPr>
          </w:p>
          <w:p w:rsidR="00F0086F" w:rsidRDefault="008875E2" w:rsidP="00175150">
            <w:pPr>
              <w:pStyle w:val="a7"/>
              <w:jc w:val="center"/>
              <w:rPr>
                <w:rFonts w:ascii="Palatino Linotype" w:hAnsi="Palatino Linotype"/>
                <w:b/>
                <w:bCs/>
                <w:sz w:val="22"/>
                <w:szCs w:val="22"/>
              </w:rPr>
            </w:pPr>
            <w:r w:rsidRPr="008875E2">
              <w:pict>
                <v:group id="_x0000_s1029" style="position:absolute;left:0;text-align:left;margin-left:.4pt;margin-top:13.4pt;width:75.25pt;height:54pt;z-index:251661312;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0" type="#_x0000_t97" style="position:absolute;left:72;top:85;width:1279;height:999;v-text-anchor:middle" fillcolor="#9cf" strokeweight=".26mm">
                    <v:fill color2="#630"/>
                  </v:shape>
                  <v:shape id="_x0000_s1031" type="#_x0000_t202" style="position:absolute;left:327;top:210;width:770;height:749;v-text-anchor:middle" filled="f" stroked="f">
                    <v:stroke joinstyle="round"/>
                    <v:textbox style="mso-next-textbox:#_x0000_s1031;mso-rotate-with-shape:t" inset="0,0,0,0">
                      <w:txbxContent>
                        <w:p w:rsidR="00F0086F" w:rsidRPr="00F0086F" w:rsidRDefault="00F0086F" w:rsidP="00F0086F">
                          <w:pPr>
                            <w:jc w:val="center"/>
                            <w:rPr>
                              <w:rFonts w:ascii="Times New Roman" w:hAnsi="Times New Roman" w:cs="Times New Roman"/>
                              <w:b/>
                              <w:sz w:val="40"/>
                              <w:szCs w:val="40"/>
                            </w:rPr>
                          </w:pPr>
                          <w:r w:rsidRPr="00F0086F">
                            <w:rPr>
                              <w:rFonts w:ascii="Times New Roman" w:hAnsi="Times New Roman" w:cs="Times New Roman"/>
                              <w:b/>
                              <w:sz w:val="40"/>
                              <w:szCs w:val="40"/>
                            </w:rPr>
                            <w:t>2</w:t>
                          </w:r>
                          <w:r w:rsidR="0047499E">
                            <w:rPr>
                              <w:rFonts w:ascii="Times New Roman" w:hAnsi="Times New Roman" w:cs="Times New Roman"/>
                              <w:b/>
                              <w:sz w:val="40"/>
                              <w:szCs w:val="40"/>
                            </w:rPr>
                            <w:t>6</w:t>
                          </w:r>
                        </w:p>
                      </w:txbxContent>
                    </v:textbox>
                  </v:shape>
                </v:group>
              </w:pict>
            </w:r>
          </w:p>
          <w:p w:rsidR="00F0086F" w:rsidRDefault="00F0086F" w:rsidP="00175150">
            <w:pPr>
              <w:pStyle w:val="a7"/>
              <w:jc w:val="center"/>
              <w:rPr>
                <w:rFonts w:ascii="Palatino Linotype" w:hAnsi="Palatino Linotype"/>
                <w:b/>
                <w:bCs/>
                <w:sz w:val="22"/>
                <w:szCs w:val="22"/>
              </w:rPr>
            </w:pPr>
          </w:p>
          <w:p w:rsidR="00F0086F" w:rsidRDefault="00F0086F" w:rsidP="00175150">
            <w:pPr>
              <w:pStyle w:val="a7"/>
              <w:jc w:val="center"/>
              <w:rPr>
                <w:rFonts w:ascii="Palatino Linotype" w:hAnsi="Palatino Linotype"/>
                <w:b/>
                <w:bCs/>
                <w:sz w:val="22"/>
                <w:szCs w:val="22"/>
              </w:rPr>
            </w:pPr>
          </w:p>
          <w:p w:rsidR="00F0086F" w:rsidRDefault="00F0086F" w:rsidP="00175150">
            <w:pPr>
              <w:pStyle w:val="a7"/>
              <w:jc w:val="center"/>
              <w:rPr>
                <w:rFonts w:ascii="Palatino Linotype" w:hAnsi="Palatino Linotype"/>
                <w:b/>
                <w:bCs/>
                <w:sz w:val="22"/>
                <w:szCs w:val="22"/>
              </w:rPr>
            </w:pPr>
          </w:p>
          <w:p w:rsidR="00F0086F" w:rsidRDefault="00F0086F" w:rsidP="00175150">
            <w:pPr>
              <w:pStyle w:val="a7"/>
              <w:jc w:val="center"/>
              <w:rPr>
                <w:rFonts w:ascii="Palatino Linotype" w:hAnsi="Palatino Linotype"/>
                <w:b/>
                <w:bCs/>
                <w:sz w:val="22"/>
                <w:szCs w:val="22"/>
              </w:rPr>
            </w:pPr>
          </w:p>
          <w:p w:rsidR="00F0086F" w:rsidRDefault="00F0086F" w:rsidP="0047499E">
            <w:pPr>
              <w:pStyle w:val="a7"/>
              <w:jc w:val="center"/>
              <w:rPr>
                <w:rFonts w:ascii="Palatino Linotype" w:hAnsi="Palatino Linotype"/>
                <w:b/>
                <w:bCs/>
                <w:sz w:val="32"/>
                <w:szCs w:val="22"/>
              </w:rPr>
            </w:pPr>
            <w:r>
              <w:rPr>
                <w:rFonts w:ascii="Palatino Linotype" w:hAnsi="Palatino Linotype"/>
                <w:b/>
                <w:bCs/>
                <w:sz w:val="20"/>
                <w:szCs w:val="22"/>
              </w:rPr>
              <w:t>«</w:t>
            </w:r>
            <w:r w:rsidR="0047499E">
              <w:rPr>
                <w:rFonts w:ascii="Palatino Linotype" w:hAnsi="Palatino Linotype"/>
                <w:b/>
                <w:bCs/>
                <w:sz w:val="20"/>
                <w:szCs w:val="22"/>
              </w:rPr>
              <w:t>13</w:t>
            </w:r>
            <w:r>
              <w:rPr>
                <w:rFonts w:ascii="Palatino Linotype" w:hAnsi="Palatino Linotype"/>
                <w:b/>
                <w:bCs/>
                <w:sz w:val="20"/>
                <w:szCs w:val="22"/>
              </w:rPr>
              <w:t xml:space="preserve">» </w:t>
            </w:r>
            <w:r w:rsidR="0047499E">
              <w:rPr>
                <w:rFonts w:ascii="Palatino Linotype" w:hAnsi="Palatino Linotype"/>
                <w:b/>
                <w:bCs/>
                <w:sz w:val="20"/>
                <w:szCs w:val="22"/>
              </w:rPr>
              <w:t>июня</w:t>
            </w:r>
            <w:r>
              <w:rPr>
                <w:rFonts w:ascii="Palatino Linotype" w:hAnsi="Palatino Linotype"/>
                <w:b/>
                <w:bCs/>
                <w:sz w:val="20"/>
                <w:szCs w:val="22"/>
              </w:rPr>
              <w:t xml:space="preserve"> </w:t>
            </w:r>
            <w:r w:rsidRPr="00060D05">
              <w:rPr>
                <w:rFonts w:ascii="Palatino Linotype" w:hAnsi="Palatino Linotype"/>
                <w:b/>
                <w:bCs/>
                <w:sz w:val="28"/>
                <w:szCs w:val="28"/>
              </w:rPr>
              <w:t>2</w:t>
            </w:r>
            <w:r>
              <w:rPr>
                <w:rFonts w:ascii="Palatino Linotype" w:hAnsi="Palatino Linotype"/>
                <w:b/>
                <w:bCs/>
                <w:sz w:val="28"/>
                <w:szCs w:val="22"/>
              </w:rPr>
              <w:t>0</w:t>
            </w:r>
            <w:r w:rsidR="0047499E">
              <w:rPr>
                <w:rFonts w:ascii="Palatino Linotype" w:hAnsi="Palatino Linotype"/>
                <w:b/>
                <w:bCs/>
                <w:sz w:val="28"/>
                <w:szCs w:val="22"/>
              </w:rPr>
              <w:t>24</w:t>
            </w:r>
            <w:r>
              <w:rPr>
                <w:rFonts w:ascii="Palatino Linotype" w:hAnsi="Palatino Linotype"/>
                <w:b/>
                <w:bCs/>
                <w:sz w:val="28"/>
                <w:szCs w:val="22"/>
              </w:rPr>
              <w:t>г.</w:t>
            </w:r>
          </w:p>
        </w:tc>
      </w:tr>
      <w:tr w:rsidR="00F0086F" w:rsidTr="007B07C9">
        <w:trPr>
          <w:cantSplit/>
          <w:trHeight w:val="149"/>
        </w:trPr>
        <w:tc>
          <w:tcPr>
            <w:tcW w:w="1620" w:type="dxa"/>
            <w:vMerge/>
            <w:tcBorders>
              <w:left w:val="double" w:sz="40" w:space="0" w:color="008080"/>
              <w:bottom w:val="double" w:sz="40" w:space="0" w:color="008080"/>
            </w:tcBorders>
          </w:tcPr>
          <w:p w:rsidR="00F0086F" w:rsidRDefault="00F0086F" w:rsidP="00175150">
            <w:pPr>
              <w:ind w:left="5" w:firstLine="87"/>
            </w:pPr>
          </w:p>
        </w:tc>
        <w:tc>
          <w:tcPr>
            <w:tcW w:w="6460" w:type="dxa"/>
            <w:tcBorders>
              <w:left w:val="double" w:sz="40" w:space="0" w:color="008080"/>
              <w:bottom w:val="double" w:sz="40" w:space="0" w:color="008080"/>
            </w:tcBorders>
          </w:tcPr>
          <w:p w:rsidR="00F0086F" w:rsidRDefault="00F0086F" w:rsidP="00175150">
            <w:pPr>
              <w:pStyle w:val="2"/>
              <w:jc w:val="left"/>
              <w:rPr>
                <w:sz w:val="18"/>
              </w:rPr>
            </w:pPr>
            <w:r>
              <w:t>ПЕРИОДИЧЕСКОЕ ПЕЧАТНОЕ ИЗДАНИЕ ВЕСЕЛОВСКОГО СЕЛЬСКОГО ПОСЕЛЕНИЯ</w:t>
            </w:r>
          </w:p>
        </w:tc>
        <w:tc>
          <w:tcPr>
            <w:tcW w:w="1701" w:type="dxa"/>
            <w:vMerge/>
            <w:tcBorders>
              <w:left w:val="double" w:sz="40" w:space="0" w:color="008080"/>
              <w:bottom w:val="double" w:sz="40" w:space="0" w:color="008080"/>
              <w:right w:val="double" w:sz="40" w:space="0" w:color="008080"/>
            </w:tcBorders>
          </w:tcPr>
          <w:p w:rsidR="00F0086F" w:rsidRDefault="00F0086F" w:rsidP="00175150"/>
        </w:tc>
      </w:tr>
    </w:tbl>
    <w:p w:rsidR="00F0086F" w:rsidRDefault="00F0086F" w:rsidP="00F0086F">
      <w:pPr>
        <w:pStyle w:val="a3"/>
        <w:jc w:val="center"/>
      </w:pPr>
      <w:r>
        <w:rPr>
          <w:rStyle w:val="a4"/>
        </w:rPr>
        <w:t>ПАМЯТКА                                                                                                                                                             для граждан</w:t>
      </w:r>
      <w:r>
        <w:rPr>
          <w:b/>
          <w:bCs/>
        </w:rPr>
        <w:t xml:space="preserve"> </w:t>
      </w:r>
      <w:r>
        <w:rPr>
          <w:b/>
          <w:bCs/>
        </w:rPr>
        <w:br/>
      </w:r>
      <w:r>
        <w:rPr>
          <w:rStyle w:val="a4"/>
        </w:rPr>
        <w:t>«Противодействие коррупции»</w:t>
      </w:r>
    </w:p>
    <w:p w:rsidR="00F0086F" w:rsidRPr="00F0086F" w:rsidRDefault="00F0086F" w:rsidP="00F0086F">
      <w:pPr>
        <w:pStyle w:val="a3"/>
        <w:jc w:val="both"/>
        <w:rPr>
          <w:sz w:val="20"/>
          <w:szCs w:val="20"/>
        </w:rPr>
      </w:pPr>
      <w:proofErr w:type="gramStart"/>
      <w:r w:rsidRPr="00F0086F">
        <w:rPr>
          <w:sz w:val="20"/>
          <w:szCs w:val="20"/>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F0086F">
        <w:rPr>
          <w:sz w:val="20"/>
          <w:szCs w:val="20"/>
        </w:rPr>
        <w:t xml:space="preserve"> и совершение указанных деяний от имени или в интересах юридического лица.</w:t>
      </w:r>
    </w:p>
    <w:p w:rsidR="00F0086F" w:rsidRPr="00F0086F" w:rsidRDefault="00F0086F" w:rsidP="00F0086F">
      <w:pPr>
        <w:pStyle w:val="a3"/>
        <w:jc w:val="both"/>
        <w:rPr>
          <w:sz w:val="20"/>
          <w:szCs w:val="20"/>
        </w:rPr>
      </w:pPr>
      <w:r w:rsidRPr="00F0086F">
        <w:rPr>
          <w:sz w:val="20"/>
          <w:szCs w:val="20"/>
        </w:rPr>
        <w:t>Многие виды коррупции аналогичны мошенничеству, совершаемому должностным лицом, и относятся к категории преступлений против государственной власти.</w:t>
      </w:r>
    </w:p>
    <w:p w:rsidR="00F0086F" w:rsidRPr="00F0086F" w:rsidRDefault="00F0086F" w:rsidP="00F0086F">
      <w:pPr>
        <w:pStyle w:val="a3"/>
        <w:jc w:val="both"/>
        <w:rPr>
          <w:sz w:val="20"/>
          <w:szCs w:val="20"/>
        </w:rPr>
      </w:pPr>
      <w:r w:rsidRPr="00F0086F">
        <w:rPr>
          <w:sz w:val="20"/>
          <w:szCs w:val="20"/>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0086F" w:rsidRPr="00F0086F" w:rsidRDefault="00F0086F" w:rsidP="00F0086F">
      <w:pPr>
        <w:pStyle w:val="a3"/>
        <w:jc w:val="both"/>
        <w:rPr>
          <w:sz w:val="20"/>
          <w:szCs w:val="20"/>
        </w:rPr>
      </w:pPr>
      <w:r w:rsidRPr="00F0086F">
        <w:rPr>
          <w:sz w:val="20"/>
          <w:szCs w:val="20"/>
        </w:rPr>
        <w:t>по предупреждению коррупции, в том числе по выявлению и последующему устранению причин коррупции (профилактика коррупции);</w:t>
      </w:r>
    </w:p>
    <w:p w:rsidR="00F0086F" w:rsidRPr="00F0086F" w:rsidRDefault="00F0086F" w:rsidP="00F0086F">
      <w:pPr>
        <w:pStyle w:val="a3"/>
        <w:jc w:val="both"/>
        <w:rPr>
          <w:sz w:val="20"/>
          <w:szCs w:val="20"/>
        </w:rPr>
      </w:pPr>
      <w:r w:rsidRPr="00F0086F">
        <w:rPr>
          <w:sz w:val="20"/>
          <w:szCs w:val="20"/>
        </w:rPr>
        <w:t>по выявлению, предупреждению, пресечению, раскрытию и расследованию коррупционных правонарушений (борьба с коррупцией);</w:t>
      </w:r>
    </w:p>
    <w:p w:rsidR="00F0086F" w:rsidRPr="00F0086F" w:rsidRDefault="00F0086F" w:rsidP="00F0086F">
      <w:pPr>
        <w:pStyle w:val="a3"/>
        <w:jc w:val="both"/>
        <w:rPr>
          <w:sz w:val="20"/>
          <w:szCs w:val="20"/>
        </w:rPr>
      </w:pPr>
      <w:r w:rsidRPr="00F0086F">
        <w:rPr>
          <w:sz w:val="20"/>
          <w:szCs w:val="20"/>
        </w:rPr>
        <w:t>по минимизации и (или) ликвидации последствий коррупционных правонарушений.</w:t>
      </w:r>
    </w:p>
    <w:p w:rsidR="00F0086F" w:rsidRPr="00F0086F" w:rsidRDefault="00F0086F" w:rsidP="00F0086F">
      <w:pPr>
        <w:pStyle w:val="a3"/>
        <w:jc w:val="both"/>
        <w:rPr>
          <w:sz w:val="20"/>
          <w:szCs w:val="20"/>
        </w:rPr>
      </w:pPr>
      <w:r w:rsidRPr="00F0086F">
        <w:rPr>
          <w:sz w:val="20"/>
          <w:szCs w:val="20"/>
        </w:rPr>
        <w:t xml:space="preserve">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F0086F">
        <w:rPr>
          <w:sz w:val="20"/>
          <w:szCs w:val="20"/>
        </w:rPr>
        <w:t>организаций</w:t>
      </w:r>
      <w:proofErr w:type="gramEnd"/>
      <w:r w:rsidRPr="00F0086F">
        <w:rPr>
          <w:sz w:val="20"/>
          <w:szCs w:val="20"/>
        </w:rPr>
        <w:t xml:space="preserve"> либо охраняемых законом интересов общества или государства (статья 285 Уголовного кодекса Российской Федерации).</w:t>
      </w:r>
    </w:p>
    <w:p w:rsidR="00F0086F" w:rsidRPr="00F0086F" w:rsidRDefault="00F0086F" w:rsidP="00F0086F">
      <w:pPr>
        <w:pStyle w:val="a3"/>
        <w:jc w:val="both"/>
        <w:rPr>
          <w:sz w:val="20"/>
          <w:szCs w:val="20"/>
        </w:rPr>
      </w:pPr>
      <w:r w:rsidRPr="00F0086F">
        <w:rPr>
          <w:rStyle w:val="a4"/>
          <w:sz w:val="20"/>
          <w:szCs w:val="20"/>
        </w:rPr>
        <w:t>ЧТО ТАКОЕ ВЗЯТКА?</w:t>
      </w:r>
    </w:p>
    <w:p w:rsidR="00F0086F" w:rsidRPr="00F0086F" w:rsidRDefault="00F0086F" w:rsidP="00F0086F">
      <w:pPr>
        <w:pStyle w:val="a3"/>
        <w:jc w:val="both"/>
        <w:rPr>
          <w:sz w:val="20"/>
          <w:szCs w:val="20"/>
        </w:rPr>
      </w:pPr>
      <w:r w:rsidRPr="00F0086F">
        <w:rPr>
          <w:sz w:val="20"/>
          <w:szCs w:val="20"/>
        </w:rPr>
        <w:t xml:space="preserve">Уголовный кодекс Российской Федерации предусматривает два вида преступлений, связанных </w:t>
      </w:r>
      <w:proofErr w:type="gramStart"/>
      <w:r w:rsidRPr="00F0086F">
        <w:rPr>
          <w:sz w:val="20"/>
          <w:szCs w:val="20"/>
        </w:rPr>
        <w:t>со</w:t>
      </w:r>
      <w:proofErr w:type="gramEnd"/>
      <w:r w:rsidRPr="00F0086F">
        <w:rPr>
          <w:sz w:val="20"/>
          <w:szCs w:val="20"/>
        </w:rPr>
        <w:t xml:space="preserve"> взяткой: получение взятки (статья 290) и дача взятки (статья 291).</w:t>
      </w:r>
      <w:r w:rsidRPr="00F0086F">
        <w:rPr>
          <w:rStyle w:val="a4"/>
          <w:sz w:val="20"/>
          <w:szCs w:val="20"/>
        </w:rPr>
        <w:t>Получение взятки</w:t>
      </w:r>
      <w:r w:rsidRPr="00F0086F">
        <w:rPr>
          <w:sz w:val="20"/>
          <w:szCs w:val="20"/>
        </w:rPr>
        <w:t xml:space="preserve">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w:t>
      </w:r>
      <w:proofErr w:type="gramStart"/>
      <w:r w:rsidRPr="00F0086F">
        <w:rPr>
          <w:sz w:val="20"/>
          <w:szCs w:val="20"/>
        </w:rPr>
        <w:t>лица</w:t>
      </w:r>
      <w:proofErr w:type="gramEnd"/>
      <w:r w:rsidRPr="00F0086F">
        <w:rPr>
          <w:sz w:val="20"/>
          <w:szCs w:val="20"/>
        </w:rPr>
        <w:t xml:space="preserve">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Уголовного кодекса Российской Федерации). </w:t>
      </w:r>
      <w:r w:rsidRPr="00F0086F">
        <w:rPr>
          <w:sz w:val="20"/>
          <w:szCs w:val="20"/>
        </w:rPr>
        <w:lastRenderedPageBreak/>
        <w:t>Дача взятки - дача взятки должностному лицу лично или через посредника (статья 291 Уголовного кодекса Российской Федерации).</w:t>
      </w:r>
    </w:p>
    <w:p w:rsidR="00F0086F" w:rsidRPr="00F0086F" w:rsidRDefault="00F0086F" w:rsidP="00F0086F">
      <w:pPr>
        <w:pStyle w:val="a3"/>
        <w:jc w:val="both"/>
        <w:rPr>
          <w:sz w:val="20"/>
          <w:szCs w:val="20"/>
        </w:rPr>
      </w:pPr>
      <w:r w:rsidRPr="00F0086F">
        <w:rPr>
          <w:rStyle w:val="a4"/>
          <w:sz w:val="20"/>
          <w:szCs w:val="20"/>
        </w:rPr>
        <w:t>ВЗЯТКОЙ МОГУТ БЫТЬ:</w:t>
      </w:r>
    </w:p>
    <w:p w:rsidR="00F0086F" w:rsidRPr="00F0086F" w:rsidRDefault="00F0086F" w:rsidP="00F0086F">
      <w:pPr>
        <w:pStyle w:val="a3"/>
        <w:jc w:val="both"/>
        <w:rPr>
          <w:sz w:val="20"/>
          <w:szCs w:val="20"/>
        </w:rPr>
      </w:pPr>
      <w:proofErr w:type="gramStart"/>
      <w:r w:rsidRPr="00F0086F">
        <w:rPr>
          <w:sz w:val="20"/>
          <w:szCs w:val="20"/>
        </w:rPr>
        <w:t>ПРЕДМЕТЫ – 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F0086F" w:rsidRPr="00F0086F" w:rsidRDefault="00F0086F" w:rsidP="00F0086F">
      <w:pPr>
        <w:pStyle w:val="a3"/>
        <w:jc w:val="both"/>
        <w:rPr>
          <w:sz w:val="20"/>
          <w:szCs w:val="20"/>
        </w:rPr>
      </w:pPr>
      <w:r w:rsidRPr="00F0086F">
        <w:rPr>
          <w:sz w:val="20"/>
          <w:szCs w:val="20"/>
        </w:rPr>
        <w:t>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F0086F" w:rsidRPr="00F0086F" w:rsidRDefault="00F0086F" w:rsidP="00F0086F">
      <w:pPr>
        <w:pStyle w:val="a3"/>
        <w:jc w:val="both"/>
        <w:rPr>
          <w:sz w:val="20"/>
          <w:szCs w:val="20"/>
        </w:rPr>
      </w:pPr>
      <w:proofErr w:type="gramStart"/>
      <w:r w:rsidRPr="00F0086F">
        <w:rPr>
          <w:sz w:val="20"/>
          <w:szCs w:val="20"/>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прощение долга, уменьшение арендной платы, увеличение процентных ставок по кредиту и т.д.</w:t>
      </w:r>
      <w:proofErr w:type="gramEnd"/>
    </w:p>
    <w:p w:rsidR="00F0086F" w:rsidRPr="00F0086F" w:rsidRDefault="00F0086F" w:rsidP="00F0086F">
      <w:pPr>
        <w:pStyle w:val="a3"/>
        <w:jc w:val="both"/>
        <w:rPr>
          <w:sz w:val="20"/>
          <w:szCs w:val="20"/>
        </w:rPr>
      </w:pPr>
      <w:proofErr w:type="gramStart"/>
      <w:r w:rsidRPr="00F0086F">
        <w:rPr>
          <w:sz w:val="20"/>
          <w:szCs w:val="20"/>
        </w:rPr>
        <w:t>ЗЛОУПОТРЕБЛЕНИЕ ПОЛНОМОЧИЯМИ -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(статья 201 Уголовного</w:t>
      </w:r>
      <w:proofErr w:type="gramEnd"/>
      <w:r w:rsidRPr="00F0086F">
        <w:rPr>
          <w:sz w:val="20"/>
          <w:szCs w:val="20"/>
        </w:rPr>
        <w:t xml:space="preserve"> кодекса Российской Федерации).</w:t>
      </w:r>
    </w:p>
    <w:p w:rsidR="00F0086F" w:rsidRPr="00F0086F" w:rsidRDefault="00F0086F" w:rsidP="00F0086F">
      <w:pPr>
        <w:pStyle w:val="a3"/>
        <w:jc w:val="both"/>
        <w:rPr>
          <w:sz w:val="20"/>
          <w:szCs w:val="20"/>
        </w:rPr>
      </w:pPr>
      <w:r w:rsidRPr="00F0086F">
        <w:rPr>
          <w:sz w:val="20"/>
          <w:szCs w:val="20"/>
        </w:rPr>
        <w:t>ПОДКУП -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(статья 204 Уголовного кодекса Российской Федерации).</w:t>
      </w:r>
    </w:p>
    <w:p w:rsidR="00F0086F" w:rsidRPr="00F0086F" w:rsidRDefault="00F0086F" w:rsidP="00F0086F">
      <w:pPr>
        <w:pStyle w:val="a3"/>
        <w:jc w:val="both"/>
        <w:rPr>
          <w:sz w:val="20"/>
          <w:szCs w:val="20"/>
        </w:rPr>
      </w:pPr>
      <w:r w:rsidRPr="00F0086F">
        <w:rPr>
          <w:sz w:val="20"/>
          <w:szCs w:val="20"/>
        </w:rPr>
        <w:t>КОСВЕННЫЕ ПРИЗНАКИ ВЫМОГАТЕЛЬСТВА ВЗЯТКИ</w:t>
      </w:r>
    </w:p>
    <w:p w:rsidR="00F0086F" w:rsidRPr="00F0086F" w:rsidRDefault="00F0086F" w:rsidP="00F0086F">
      <w:pPr>
        <w:pStyle w:val="a3"/>
        <w:jc w:val="both"/>
        <w:rPr>
          <w:sz w:val="20"/>
          <w:szCs w:val="20"/>
        </w:rPr>
      </w:pPr>
      <w:r w:rsidRPr="00F0086F">
        <w:rPr>
          <w:sz w:val="20"/>
          <w:szCs w:val="20"/>
        </w:rPr>
        <w:t xml:space="preserve">Разговор о возможной взятке носит иносказательный характер, речь специалиста состоит из односложных предложений, не содержащих открытых заявлений о том, что решить вопрос он может только в случае передачи ему денег или оказания какой-либо услуги; никакие "опасные" выражения при этом не допускаются; В ходе беседы специалист,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 сумма или характер взятки не озвучиваются; </w:t>
      </w:r>
      <w:proofErr w:type="gramStart"/>
      <w:r w:rsidRPr="00F0086F">
        <w:rPr>
          <w:sz w:val="20"/>
          <w:szCs w:val="20"/>
        </w:rPr>
        <w:t>вместе с тем соответствующие цифры могут быть написаны на листке бумага, набраны на калькуляторе или компьютере и продемонстрированы потенциальному взяткодателю; Специалист может неожиданно прервать беседу и под благовидным предлогом оставить посетителя одного в кабинете, оставив при этом открытыми ящик стола, папку с материалами, портфель; вымогатель взятки может переадресовать продолжение контакта другому человеку, напрямую не связанному с решением вопроса.</w:t>
      </w:r>
      <w:proofErr w:type="gramEnd"/>
    </w:p>
    <w:p w:rsidR="00F0086F" w:rsidRPr="00F0086F" w:rsidRDefault="00F0086F" w:rsidP="00F0086F">
      <w:pPr>
        <w:pStyle w:val="a3"/>
        <w:jc w:val="both"/>
        <w:rPr>
          <w:sz w:val="20"/>
          <w:szCs w:val="20"/>
        </w:rPr>
      </w:pPr>
      <w:r w:rsidRPr="00F0086F">
        <w:rPr>
          <w:rStyle w:val="a4"/>
          <w:sz w:val="20"/>
          <w:szCs w:val="20"/>
        </w:rPr>
        <w:t>ВАШИ ДЕЙСТВИЯ В СЛУЧАЕ ВЫМОГАТЕЛЬСТВА ИЛИ ПРОВОКАЦИИ ВЗЯТКИ (ПОДКУПА)</w:t>
      </w:r>
    </w:p>
    <w:p w:rsidR="00F0086F" w:rsidRPr="00F0086F" w:rsidRDefault="00F0086F" w:rsidP="00F0086F">
      <w:pPr>
        <w:pStyle w:val="a3"/>
        <w:jc w:val="both"/>
        <w:rPr>
          <w:sz w:val="20"/>
          <w:szCs w:val="20"/>
        </w:rPr>
      </w:pPr>
      <w:r w:rsidRPr="00F0086F">
        <w:rPr>
          <w:sz w:val="20"/>
          <w:szCs w:val="20"/>
        </w:rPr>
        <w:t>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F0086F" w:rsidRPr="00F0086F" w:rsidRDefault="00F0086F" w:rsidP="00F0086F">
      <w:pPr>
        <w:pStyle w:val="a3"/>
        <w:jc w:val="both"/>
        <w:rPr>
          <w:sz w:val="20"/>
          <w:szCs w:val="20"/>
        </w:rPr>
      </w:pPr>
      <w:r w:rsidRPr="00F0086F">
        <w:rPr>
          <w:sz w:val="20"/>
          <w:szCs w:val="20"/>
        </w:rPr>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F0086F" w:rsidRPr="00F0086F" w:rsidRDefault="00F0086F" w:rsidP="00F0086F">
      <w:pPr>
        <w:pStyle w:val="a3"/>
        <w:jc w:val="both"/>
        <w:rPr>
          <w:sz w:val="20"/>
          <w:szCs w:val="20"/>
        </w:rPr>
      </w:pPr>
      <w:r w:rsidRPr="00F0086F">
        <w:rPr>
          <w:sz w:val="20"/>
          <w:szCs w:val="20"/>
        </w:rPr>
        <w:t>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F0086F" w:rsidRPr="00F0086F" w:rsidRDefault="00F0086F" w:rsidP="00F0086F">
      <w:pPr>
        <w:pStyle w:val="a3"/>
        <w:jc w:val="both"/>
        <w:rPr>
          <w:sz w:val="20"/>
          <w:szCs w:val="20"/>
        </w:rPr>
      </w:pPr>
      <w:r w:rsidRPr="00F0086F">
        <w:rPr>
          <w:sz w:val="20"/>
          <w:szCs w:val="20"/>
        </w:rPr>
        <w:t>поинтересоваться у собеседника о гарантиях решения вопроса в случае дачи взятки или совершения подкупа</w:t>
      </w:r>
    </w:p>
    <w:p w:rsidR="00F0086F" w:rsidRPr="00F0086F" w:rsidRDefault="00F0086F" w:rsidP="00F0086F">
      <w:pPr>
        <w:pStyle w:val="a3"/>
        <w:jc w:val="both"/>
        <w:rPr>
          <w:sz w:val="20"/>
          <w:szCs w:val="20"/>
        </w:rPr>
      </w:pPr>
      <w:r w:rsidRPr="00F0086F">
        <w:rPr>
          <w:sz w:val="20"/>
          <w:szCs w:val="20"/>
        </w:rPr>
        <w:lastRenderedPageBreak/>
        <w:t>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F0086F" w:rsidRPr="00F0086F" w:rsidRDefault="00F0086F" w:rsidP="00F0086F">
      <w:pPr>
        <w:pStyle w:val="a3"/>
        <w:jc w:val="both"/>
        <w:rPr>
          <w:sz w:val="20"/>
          <w:szCs w:val="20"/>
        </w:rPr>
      </w:pPr>
      <w:r w:rsidRPr="00F0086F">
        <w:rPr>
          <w:sz w:val="20"/>
          <w:szCs w:val="20"/>
        </w:rPr>
        <w:br/>
      </w:r>
      <w:r w:rsidRPr="00F0086F">
        <w:rPr>
          <w:rStyle w:val="a4"/>
          <w:sz w:val="20"/>
          <w:szCs w:val="20"/>
        </w:rPr>
        <w:t>Если вы приняли решение согласно своей гражданской позиции, совести и жизненному опыту, у вас возникают два варианта действий:</w:t>
      </w:r>
    </w:p>
    <w:p w:rsidR="00F0086F" w:rsidRPr="00F0086F" w:rsidRDefault="00F0086F" w:rsidP="00F0086F">
      <w:pPr>
        <w:pStyle w:val="a3"/>
        <w:jc w:val="both"/>
        <w:rPr>
          <w:sz w:val="20"/>
          <w:szCs w:val="20"/>
        </w:rPr>
      </w:pPr>
      <w:r w:rsidRPr="00F0086F">
        <w:rPr>
          <w:rStyle w:val="a4"/>
          <w:sz w:val="20"/>
          <w:szCs w:val="20"/>
        </w:rPr>
        <w:t>Первый вариант</w:t>
      </w:r>
      <w:r w:rsidRPr="00F0086F">
        <w:rPr>
          <w:sz w:val="20"/>
          <w:szCs w:val="20"/>
        </w:rPr>
        <w:t xml:space="preserve"> - прекратить всякие контакты с вымогателем, дать понять ему о Вашем отказе пойти на преступление и смириться с тем, что важный для Вас вопрос не будет решен, а вымогатель будет и дальше безнаказанно измываться над людьми.</w:t>
      </w:r>
    </w:p>
    <w:p w:rsidR="00F0086F" w:rsidRPr="00F0086F" w:rsidRDefault="00F0086F" w:rsidP="00F0086F">
      <w:pPr>
        <w:pStyle w:val="a3"/>
        <w:jc w:val="both"/>
        <w:rPr>
          <w:sz w:val="20"/>
          <w:szCs w:val="20"/>
        </w:rPr>
      </w:pPr>
      <w:r w:rsidRPr="00F0086F">
        <w:rPr>
          <w:rStyle w:val="a4"/>
          <w:sz w:val="20"/>
          <w:szCs w:val="20"/>
        </w:rPr>
        <w:t>Второй вариант</w:t>
      </w:r>
      <w:r w:rsidRPr="00F0086F">
        <w:rPr>
          <w:sz w:val="20"/>
          <w:szCs w:val="20"/>
        </w:rPr>
        <w:t xml:space="preserve"> - встать на путь сопротивления взяточникам и вымогателям, исходя из четкого понимания, что только всем миром можно одолеть это зло, что человек в любых ситуациях должен сохранить свое достоинство и не становиться пособником преступления.</w:t>
      </w:r>
    </w:p>
    <w:p w:rsidR="00F0086F" w:rsidRPr="00F0086F" w:rsidRDefault="00F0086F" w:rsidP="00F0086F">
      <w:pPr>
        <w:pStyle w:val="a3"/>
        <w:jc w:val="both"/>
        <w:rPr>
          <w:sz w:val="20"/>
          <w:szCs w:val="20"/>
        </w:rPr>
      </w:pPr>
      <w:r w:rsidRPr="00F0086F">
        <w:rPr>
          <w:sz w:val="20"/>
          <w:szCs w:val="20"/>
        </w:rPr>
        <w:t>Если Вы избираете второй вариант – Вам следует обратиться с имеющейся информацией о коррупционных действиях в министерство труда и социальной защиты населения Ставропольского края, в правоохранительные органы: прокуратуру, Федеральную службу безопасности, полицию.</w:t>
      </w:r>
    </w:p>
    <w:p w:rsidR="00F0086F" w:rsidRPr="00F0086F" w:rsidRDefault="00F0086F" w:rsidP="00F0086F">
      <w:pPr>
        <w:pStyle w:val="a3"/>
        <w:jc w:val="both"/>
        <w:rPr>
          <w:sz w:val="20"/>
          <w:szCs w:val="20"/>
        </w:rPr>
      </w:pPr>
      <w:r w:rsidRPr="00F0086F">
        <w:rPr>
          <w:sz w:val="20"/>
          <w:szCs w:val="20"/>
        </w:rPr>
        <w:t>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w:t>
      </w:r>
    </w:p>
    <w:p w:rsidR="00F0086F" w:rsidRPr="00F0086F" w:rsidRDefault="00F0086F" w:rsidP="00F0086F">
      <w:pPr>
        <w:pStyle w:val="a3"/>
        <w:jc w:val="both"/>
        <w:rPr>
          <w:sz w:val="20"/>
          <w:szCs w:val="20"/>
        </w:rPr>
      </w:pPr>
      <w:r w:rsidRPr="00F0086F">
        <w:rPr>
          <w:sz w:val="20"/>
          <w:szCs w:val="20"/>
        </w:rPr>
        <w:t>В дежурной части органа внутренних дел, приемной органов прокуратуры, Федеральной службы безопасности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F0086F" w:rsidRPr="00F0086F" w:rsidRDefault="00F0086F" w:rsidP="00F0086F">
      <w:pPr>
        <w:pStyle w:val="a3"/>
        <w:jc w:val="both"/>
        <w:rPr>
          <w:sz w:val="20"/>
          <w:szCs w:val="20"/>
        </w:rPr>
      </w:pPr>
      <w:r w:rsidRPr="00F0086F">
        <w:rPr>
          <w:sz w:val="20"/>
          <w:szCs w:val="20"/>
        </w:rPr>
        <w:t>В правоохранительном органе Вам обязаны выдать талон-уведомление с отметкой о регистрации сообщения (заявления), в котором указываются сведения о сотруднике, принявшем сообщение, его подпись, регистрационный номер, наименование, адрес и телефон правоохранительного органа.</w:t>
      </w:r>
    </w:p>
    <w:p w:rsidR="00F0086F" w:rsidRPr="00F0086F" w:rsidRDefault="00F0086F" w:rsidP="00F0086F">
      <w:pPr>
        <w:pStyle w:val="a3"/>
        <w:jc w:val="both"/>
        <w:rPr>
          <w:sz w:val="20"/>
          <w:szCs w:val="20"/>
        </w:rPr>
      </w:pPr>
      <w:r w:rsidRPr="00F0086F">
        <w:rPr>
          <w:sz w:val="20"/>
          <w:szCs w:val="20"/>
        </w:rPr>
        <w:t>Полученное от Вас сообщение (заявление) в правоохранительном органе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w:t>
      </w:r>
    </w:p>
    <w:p w:rsidR="00F0086F" w:rsidRPr="00F0086F" w:rsidRDefault="00F0086F" w:rsidP="00F0086F">
      <w:pPr>
        <w:pStyle w:val="a3"/>
        <w:jc w:val="both"/>
        <w:rPr>
          <w:sz w:val="20"/>
          <w:szCs w:val="20"/>
        </w:rPr>
      </w:pPr>
      <w:r w:rsidRPr="00F0086F">
        <w:rPr>
          <w:sz w:val="20"/>
          <w:szCs w:val="20"/>
        </w:rPr>
        <w:t>Вы имеете право выяснить в правоохранительном органе, кому поручено заниматься исполнением Вашего заявления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F0086F" w:rsidRPr="00F0086F" w:rsidRDefault="00F0086F" w:rsidP="00F0086F">
      <w:pPr>
        <w:pStyle w:val="a3"/>
        <w:jc w:val="both"/>
        <w:rPr>
          <w:sz w:val="20"/>
          <w:szCs w:val="20"/>
        </w:rPr>
      </w:pPr>
      <w:r w:rsidRPr="00F0086F">
        <w:rPr>
          <w:sz w:val="20"/>
          <w:szCs w:val="20"/>
        </w:rPr>
        <w:t>В случае отказа принять от Вас сообщение (заявление) о вымогательстве взятки Вы имеете право обжаловать эти незаконные действия в вышестоящих инстанциях (районных, краевых,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p>
    <w:p w:rsidR="00F0086F" w:rsidRPr="00F0086F" w:rsidRDefault="00F0086F" w:rsidP="00F0086F">
      <w:pPr>
        <w:pStyle w:val="a3"/>
        <w:jc w:val="both"/>
        <w:rPr>
          <w:sz w:val="20"/>
          <w:szCs w:val="20"/>
        </w:rPr>
      </w:pPr>
      <w:r w:rsidRPr="00F0086F">
        <w:rPr>
          <w:sz w:val="20"/>
          <w:szCs w:val="20"/>
        </w:rPr>
        <w:t>В сообщении о факте вымогательства взятки укажите: место, время, лиц, вымогающих взятку, при каких обстоятельствах вымогалась взятка, сумму взятки, время и место и иные условия, о которых вы договорились с лицом, вымогающем у Вас взятку.</w:t>
      </w:r>
    </w:p>
    <w:p w:rsidR="00F0086F" w:rsidRPr="00F0086F" w:rsidRDefault="00F0086F" w:rsidP="00F0086F">
      <w:pPr>
        <w:pStyle w:val="a3"/>
        <w:jc w:val="both"/>
        <w:rPr>
          <w:sz w:val="20"/>
          <w:szCs w:val="20"/>
        </w:rPr>
      </w:pPr>
      <w:r w:rsidRPr="00F0086F">
        <w:rPr>
          <w:rStyle w:val="a4"/>
          <w:sz w:val="20"/>
          <w:szCs w:val="20"/>
        </w:rPr>
        <w:t>ПРАВОВАЯ ОСНОВА</w:t>
      </w:r>
    </w:p>
    <w:p w:rsidR="00F0086F" w:rsidRPr="00F0086F" w:rsidRDefault="00F0086F" w:rsidP="00F0086F">
      <w:pPr>
        <w:pStyle w:val="a3"/>
        <w:jc w:val="both"/>
        <w:rPr>
          <w:sz w:val="20"/>
          <w:szCs w:val="20"/>
        </w:rPr>
      </w:pPr>
      <w:r w:rsidRPr="00F0086F">
        <w:rPr>
          <w:rStyle w:val="a4"/>
          <w:sz w:val="20"/>
          <w:szCs w:val="20"/>
        </w:rPr>
        <w:t>ПРОТИВОДЕЙСТВИЯ КОРРУПЦИИ</w:t>
      </w:r>
      <w:r w:rsidRPr="00F0086F">
        <w:rPr>
          <w:sz w:val="20"/>
          <w:szCs w:val="20"/>
        </w:rPr>
        <w:t xml:space="preserve"> </w:t>
      </w:r>
      <w:r>
        <w:rPr>
          <w:sz w:val="20"/>
          <w:szCs w:val="20"/>
        </w:rPr>
        <w:tab/>
      </w:r>
      <w:r w:rsidRPr="00F0086F">
        <w:rPr>
          <w:sz w:val="20"/>
          <w:szCs w:val="20"/>
        </w:rPr>
        <w:br/>
        <w:t>Федеральный закон от 25 декабря 2008 г. N 273-ФЗ</w:t>
      </w:r>
      <w:r>
        <w:rPr>
          <w:sz w:val="20"/>
          <w:szCs w:val="20"/>
        </w:rPr>
        <w:tab/>
      </w:r>
      <w:r w:rsidRPr="00F0086F">
        <w:rPr>
          <w:sz w:val="20"/>
          <w:szCs w:val="20"/>
        </w:rPr>
        <w:t xml:space="preserve"> </w:t>
      </w:r>
      <w:r w:rsidRPr="00F0086F">
        <w:rPr>
          <w:sz w:val="20"/>
          <w:szCs w:val="20"/>
        </w:rPr>
        <w:br/>
        <w:t>"О противодействии коррупции".</w:t>
      </w:r>
    </w:p>
    <w:p w:rsidR="00F0086F" w:rsidRPr="00F0086F" w:rsidRDefault="00F0086F" w:rsidP="00F0086F">
      <w:pPr>
        <w:pStyle w:val="a3"/>
        <w:jc w:val="both"/>
        <w:rPr>
          <w:sz w:val="20"/>
          <w:szCs w:val="20"/>
        </w:rPr>
      </w:pPr>
      <w:r w:rsidRPr="00F0086F">
        <w:rPr>
          <w:sz w:val="20"/>
          <w:szCs w:val="20"/>
        </w:rPr>
        <w:t>СКЛОНЕНИЕ СПЕЦИАЛИСТА К СОВЕРШЕНИЮ КОРРУПЦИОННЫХ ПРАВОНАРУШЕНИЙ</w:t>
      </w:r>
    </w:p>
    <w:p w:rsidR="00F0086F" w:rsidRPr="00F0086F" w:rsidRDefault="00F0086F" w:rsidP="00F0086F">
      <w:pPr>
        <w:pStyle w:val="a3"/>
        <w:jc w:val="both"/>
        <w:rPr>
          <w:sz w:val="20"/>
          <w:szCs w:val="20"/>
        </w:rPr>
      </w:pPr>
      <w:r w:rsidRPr="00F0086F">
        <w:rPr>
          <w:sz w:val="20"/>
          <w:szCs w:val="20"/>
        </w:rPr>
        <w:t>Факты обращения к специалисту в целях склонения к совершению коррупционных действий, а так же коррупционные действия специалиста, могут повлечь последствия для гражданина, а равно для специалиста, в рамках Уголовного законодательства Российской Федерации.</w:t>
      </w:r>
    </w:p>
    <w:p w:rsidR="00F0086F" w:rsidRPr="00F0086F" w:rsidRDefault="00F0086F" w:rsidP="00F0086F">
      <w:pPr>
        <w:pStyle w:val="a3"/>
        <w:jc w:val="both"/>
        <w:rPr>
          <w:sz w:val="20"/>
          <w:szCs w:val="20"/>
        </w:rPr>
      </w:pPr>
      <w:r w:rsidRPr="00F0086F">
        <w:rPr>
          <w:rStyle w:val="a4"/>
          <w:sz w:val="20"/>
          <w:szCs w:val="20"/>
        </w:rPr>
        <w:lastRenderedPageBreak/>
        <w:t>ОТКРЫТОСТЬ и ДОСТУПНОСТЬ</w:t>
      </w:r>
      <w:r>
        <w:rPr>
          <w:rStyle w:val="a4"/>
          <w:sz w:val="20"/>
          <w:szCs w:val="20"/>
        </w:rPr>
        <w:tab/>
      </w:r>
      <w:r w:rsidRPr="00F0086F">
        <w:rPr>
          <w:rStyle w:val="a4"/>
          <w:sz w:val="20"/>
          <w:szCs w:val="20"/>
        </w:rPr>
        <w:t xml:space="preserve"> - </w:t>
      </w:r>
      <w:r w:rsidRPr="00F0086F">
        <w:rPr>
          <w:b/>
          <w:bCs/>
          <w:sz w:val="20"/>
          <w:szCs w:val="20"/>
        </w:rPr>
        <w:br/>
      </w:r>
      <w:r w:rsidRPr="00F0086F">
        <w:rPr>
          <w:rStyle w:val="a4"/>
          <w:sz w:val="20"/>
          <w:szCs w:val="20"/>
        </w:rPr>
        <w:t>ОСНОВА ПРОТИВОДЕЙСТВИЯ КОРРУПЦИИ</w:t>
      </w:r>
    </w:p>
    <w:p w:rsidR="00F0086F" w:rsidRPr="00F0086F" w:rsidRDefault="00F0086F" w:rsidP="00F0086F">
      <w:pPr>
        <w:pStyle w:val="a3"/>
        <w:jc w:val="both"/>
        <w:rPr>
          <w:sz w:val="20"/>
          <w:szCs w:val="20"/>
        </w:rPr>
      </w:pPr>
      <w:r w:rsidRPr="00F0086F">
        <w:rPr>
          <w:sz w:val="20"/>
          <w:szCs w:val="20"/>
        </w:rPr>
        <w:t xml:space="preserve">Президентом Российской Федерации, обозначено одно из приоритетных направлений, как противодействие коррупции, в </w:t>
      </w:r>
      <w:proofErr w:type="gramStart"/>
      <w:r w:rsidRPr="00F0086F">
        <w:rPr>
          <w:sz w:val="20"/>
          <w:szCs w:val="20"/>
        </w:rPr>
        <w:t>связи</w:t>
      </w:r>
      <w:proofErr w:type="gramEnd"/>
      <w:r w:rsidRPr="00F0086F">
        <w:rPr>
          <w:sz w:val="20"/>
          <w:szCs w:val="20"/>
        </w:rPr>
        <w:t xml:space="preserve"> с чем значительное внимание уделяется антикоррупционной деятельности.</w:t>
      </w:r>
    </w:p>
    <w:p w:rsidR="00F0086F" w:rsidRPr="00F0086F" w:rsidRDefault="00F0086F" w:rsidP="00F0086F">
      <w:pPr>
        <w:pStyle w:val="a3"/>
        <w:jc w:val="both"/>
        <w:rPr>
          <w:sz w:val="20"/>
          <w:szCs w:val="20"/>
        </w:rPr>
      </w:pPr>
      <w:r w:rsidRPr="00F0086F">
        <w:rPr>
          <w:sz w:val="20"/>
          <w:szCs w:val="20"/>
        </w:rPr>
        <w:t xml:space="preserve">Статьей 13 Федерального закона «О противодействии коррупции» определена ответственность физических лиц за коррупционные правонарушения, где указано: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7B07C9" w:rsidRDefault="007B07C9" w:rsidP="00F0086F">
      <w:pPr>
        <w:pStyle w:val="a3"/>
        <w:jc w:val="both"/>
        <w:rPr>
          <w:sz w:val="20"/>
          <w:szCs w:val="20"/>
        </w:rPr>
      </w:pPr>
    </w:p>
    <w:p w:rsidR="00F0086F" w:rsidRDefault="007B07C9" w:rsidP="007B07C9">
      <w:pPr>
        <w:tabs>
          <w:tab w:val="left" w:pos="4155"/>
        </w:tabs>
        <w:sectPr w:rsidR="00F0086F" w:rsidSect="007B07C9">
          <w:pgSz w:w="11906" w:h="16838"/>
          <w:pgMar w:top="1134" w:right="851" w:bottom="1134" w:left="1701" w:header="709" w:footer="709" w:gutter="0"/>
          <w:cols w:space="708"/>
          <w:docGrid w:linePitch="360"/>
        </w:sectPr>
      </w:pPr>
      <w:r>
        <w:tab/>
      </w:r>
      <w:r w:rsidR="00F0086F">
        <w:rPr>
          <w:noProof/>
        </w:rPr>
        <w:drawing>
          <wp:inline distT="0" distB="0" distL="0" distR="0">
            <wp:extent cx="6019800" cy="4876800"/>
            <wp:effectExtent l="19050" t="0" r="0" b="0"/>
            <wp:docPr id="1" name="Рисунок 1" descr="http://rostokino.mos.ru/upload/b14a_7KYXTOSzng0LZxaVvwIErb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stokino.mos.ru/upload/b14a_7KYXTOSzng0LZxaVvwIErbDu.jpg"/>
                    <pic:cNvPicPr>
                      <a:picLocks noChangeAspect="1" noChangeArrowheads="1"/>
                    </pic:cNvPicPr>
                  </pic:nvPicPr>
                  <pic:blipFill>
                    <a:blip r:embed="rId4"/>
                    <a:srcRect/>
                    <a:stretch>
                      <a:fillRect/>
                    </a:stretch>
                  </pic:blipFill>
                  <pic:spPr bwMode="auto">
                    <a:xfrm>
                      <a:off x="0" y="0"/>
                      <a:ext cx="6019800" cy="4876800"/>
                    </a:xfrm>
                    <a:prstGeom prst="rect">
                      <a:avLst/>
                    </a:prstGeom>
                    <a:noFill/>
                    <a:ln w="9525">
                      <a:noFill/>
                      <a:miter lim="800000"/>
                      <a:headEnd/>
                      <a:tailEnd/>
                    </a:ln>
                  </pic:spPr>
                </pic:pic>
              </a:graphicData>
            </a:graphic>
          </wp:inline>
        </w:drawing>
      </w:r>
    </w:p>
    <w:p w:rsidR="00F0086F" w:rsidRDefault="00F0086F" w:rsidP="00F0086F">
      <w:pPr>
        <w:pStyle w:val="a3"/>
      </w:pPr>
    </w:p>
    <w:p w:rsidR="00F0086F" w:rsidRDefault="00F0086F" w:rsidP="00F0086F">
      <w:pPr>
        <w:pStyle w:val="a3"/>
      </w:pPr>
      <w:r>
        <w:rPr>
          <w:noProof/>
        </w:rPr>
        <w:drawing>
          <wp:inline distT="0" distB="0" distL="0" distR="0">
            <wp:extent cx="5915025" cy="5553075"/>
            <wp:effectExtent l="19050" t="0" r="9525" b="0"/>
            <wp:docPr id="2" name="Рисунок 2" descr="http://rostokino.mos.ru/upload/pamk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stokino.mos.ru/upload/pamkor2.jpg"/>
                    <pic:cNvPicPr>
                      <a:picLocks noChangeAspect="1" noChangeArrowheads="1"/>
                    </pic:cNvPicPr>
                  </pic:nvPicPr>
                  <pic:blipFill>
                    <a:blip r:embed="rId5"/>
                    <a:srcRect/>
                    <a:stretch>
                      <a:fillRect/>
                    </a:stretch>
                  </pic:blipFill>
                  <pic:spPr bwMode="auto">
                    <a:xfrm>
                      <a:off x="0" y="0"/>
                      <a:ext cx="5915025" cy="5553075"/>
                    </a:xfrm>
                    <a:prstGeom prst="rect">
                      <a:avLst/>
                    </a:prstGeom>
                    <a:noFill/>
                    <a:ln w="9525">
                      <a:noFill/>
                      <a:miter lim="800000"/>
                      <a:headEnd/>
                      <a:tailEnd/>
                    </a:ln>
                  </pic:spPr>
                </pic:pic>
              </a:graphicData>
            </a:graphic>
          </wp:inline>
        </w:drawing>
      </w:r>
    </w:p>
    <w:p w:rsidR="00F0086F" w:rsidRDefault="00F0086F" w:rsidP="00F0086F"/>
    <w:p w:rsidR="007B07C9" w:rsidRDefault="007B07C9" w:rsidP="00F0086F"/>
    <w:p w:rsidR="00F0086F" w:rsidRDefault="00F0086F" w:rsidP="00F0086F">
      <w:r>
        <w:t>_____________________________________________________________________________</w:t>
      </w:r>
    </w:p>
    <w:p w:rsidR="00F0086F" w:rsidRPr="0086692D" w:rsidRDefault="00F0086F" w:rsidP="00F0086F">
      <w:pPr>
        <w:pStyle w:val="11"/>
        <w:rPr>
          <w:sz w:val="20"/>
          <w:szCs w:val="20"/>
        </w:rPr>
      </w:pPr>
      <w:r w:rsidRPr="0086692D">
        <w:rPr>
          <w:sz w:val="20"/>
          <w:szCs w:val="20"/>
        </w:rPr>
        <w:t xml:space="preserve">Периодическое печатное издание Администрации Веселовского сельского поселения Дубовского района </w:t>
      </w:r>
      <w:r>
        <w:rPr>
          <w:sz w:val="20"/>
          <w:szCs w:val="20"/>
        </w:rPr>
        <w:t xml:space="preserve">    </w:t>
      </w:r>
      <w:r w:rsidRPr="0086692D">
        <w:rPr>
          <w:sz w:val="20"/>
          <w:szCs w:val="20"/>
        </w:rPr>
        <w:t>Ростовской области</w:t>
      </w:r>
    </w:p>
    <w:p w:rsidR="00F0086F" w:rsidRPr="0086692D" w:rsidRDefault="00F0086F" w:rsidP="00F0086F">
      <w:pPr>
        <w:pStyle w:val="11"/>
        <w:rPr>
          <w:sz w:val="20"/>
          <w:szCs w:val="20"/>
        </w:rPr>
      </w:pPr>
      <w:r w:rsidRPr="0086692D">
        <w:rPr>
          <w:sz w:val="20"/>
          <w:szCs w:val="20"/>
        </w:rPr>
        <w:t xml:space="preserve">Учредитель: Администрация Веселовского сельского поселения </w:t>
      </w:r>
    </w:p>
    <w:p w:rsidR="00F0086F" w:rsidRPr="0086692D" w:rsidRDefault="00F0086F" w:rsidP="00F0086F">
      <w:pPr>
        <w:pStyle w:val="11"/>
        <w:rPr>
          <w:sz w:val="20"/>
          <w:szCs w:val="20"/>
        </w:rPr>
      </w:pPr>
      <w:r w:rsidRPr="0086692D">
        <w:rPr>
          <w:sz w:val="20"/>
          <w:szCs w:val="20"/>
        </w:rPr>
        <w:t>Адрес: 347422, ул</w:t>
      </w:r>
      <w:proofErr w:type="gramStart"/>
      <w:r w:rsidRPr="0086692D">
        <w:rPr>
          <w:sz w:val="20"/>
          <w:szCs w:val="20"/>
        </w:rPr>
        <w:t>.О</w:t>
      </w:r>
      <w:proofErr w:type="gramEnd"/>
      <w:r w:rsidRPr="0086692D">
        <w:rPr>
          <w:sz w:val="20"/>
          <w:szCs w:val="20"/>
        </w:rPr>
        <w:t xml:space="preserve">ктябрьская д.40, х.Веселый  Дубовского района  Ростовской области. </w:t>
      </w:r>
    </w:p>
    <w:p w:rsidR="00F0086F" w:rsidRPr="0086692D" w:rsidRDefault="00F0086F" w:rsidP="00F0086F">
      <w:pPr>
        <w:pStyle w:val="11"/>
        <w:rPr>
          <w:sz w:val="20"/>
          <w:szCs w:val="20"/>
        </w:rPr>
      </w:pPr>
      <w:r w:rsidRPr="0086692D">
        <w:rPr>
          <w:sz w:val="20"/>
          <w:szCs w:val="20"/>
        </w:rPr>
        <w:t xml:space="preserve">тел./факс(86377)54-3-17,      </w:t>
      </w:r>
    </w:p>
    <w:p w:rsidR="00F0086F" w:rsidRPr="0086692D" w:rsidRDefault="00F0086F" w:rsidP="00F0086F">
      <w:pPr>
        <w:pStyle w:val="11"/>
        <w:rPr>
          <w:sz w:val="20"/>
          <w:szCs w:val="20"/>
        </w:rPr>
      </w:pPr>
      <w:r w:rsidRPr="0086692D">
        <w:rPr>
          <w:sz w:val="20"/>
          <w:szCs w:val="20"/>
        </w:rPr>
        <w:t>Отпечатано в администрации Веселовского сельского поселения      «</w:t>
      </w:r>
      <w:r w:rsidR="0047499E">
        <w:rPr>
          <w:sz w:val="20"/>
          <w:szCs w:val="20"/>
        </w:rPr>
        <w:t>13</w:t>
      </w:r>
      <w:r>
        <w:rPr>
          <w:sz w:val="20"/>
          <w:szCs w:val="20"/>
        </w:rPr>
        <w:t xml:space="preserve">» </w:t>
      </w:r>
      <w:r w:rsidR="0047499E">
        <w:rPr>
          <w:sz w:val="20"/>
          <w:szCs w:val="20"/>
        </w:rPr>
        <w:t>июня</w:t>
      </w:r>
      <w:r>
        <w:rPr>
          <w:sz w:val="20"/>
          <w:szCs w:val="20"/>
        </w:rPr>
        <w:t xml:space="preserve"> </w:t>
      </w:r>
      <w:r w:rsidRPr="0086692D">
        <w:rPr>
          <w:sz w:val="20"/>
          <w:szCs w:val="20"/>
        </w:rPr>
        <w:t xml:space="preserve"> 20</w:t>
      </w:r>
      <w:r w:rsidR="0047499E">
        <w:rPr>
          <w:sz w:val="20"/>
          <w:szCs w:val="20"/>
        </w:rPr>
        <w:t>24</w:t>
      </w:r>
      <w:r w:rsidRPr="0086692D">
        <w:rPr>
          <w:sz w:val="20"/>
          <w:szCs w:val="20"/>
        </w:rPr>
        <w:t xml:space="preserve">г.                 </w:t>
      </w:r>
      <w:r>
        <w:rPr>
          <w:sz w:val="20"/>
          <w:szCs w:val="20"/>
        </w:rPr>
        <w:t xml:space="preserve">                                                                                                                        </w:t>
      </w:r>
      <w:r w:rsidRPr="0086692D">
        <w:rPr>
          <w:sz w:val="20"/>
          <w:szCs w:val="20"/>
        </w:rPr>
        <w:t xml:space="preserve">Распространяется бесплатно                                                                                                                                                  </w:t>
      </w:r>
      <w:r>
        <w:rPr>
          <w:sz w:val="20"/>
          <w:szCs w:val="20"/>
        </w:rPr>
        <w:t xml:space="preserve">                                                                                                      </w:t>
      </w:r>
      <w:r w:rsidRPr="0086692D">
        <w:rPr>
          <w:sz w:val="20"/>
          <w:szCs w:val="20"/>
        </w:rPr>
        <w:t xml:space="preserve">Тираж  </w:t>
      </w:r>
      <w:r w:rsidR="0047499E">
        <w:rPr>
          <w:sz w:val="20"/>
          <w:szCs w:val="20"/>
        </w:rPr>
        <w:t>5</w:t>
      </w:r>
      <w:r>
        <w:rPr>
          <w:sz w:val="20"/>
          <w:szCs w:val="20"/>
        </w:rPr>
        <w:t>0</w:t>
      </w:r>
      <w:r w:rsidRPr="0086692D">
        <w:rPr>
          <w:sz w:val="20"/>
          <w:szCs w:val="20"/>
        </w:rPr>
        <w:t xml:space="preserve"> экз.</w:t>
      </w:r>
    </w:p>
    <w:p w:rsidR="00F0086F" w:rsidRDefault="00F0086F" w:rsidP="00F0086F">
      <w:pPr>
        <w:pStyle w:val="a3"/>
      </w:pPr>
    </w:p>
    <w:p w:rsidR="00E45CED" w:rsidRDefault="00E45CED"/>
    <w:sectPr w:rsidR="00E45CED" w:rsidSect="007B07C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086F"/>
    <w:rsid w:val="00097695"/>
    <w:rsid w:val="0047499E"/>
    <w:rsid w:val="007B07C9"/>
    <w:rsid w:val="0082682E"/>
    <w:rsid w:val="008875E2"/>
    <w:rsid w:val="0091721F"/>
    <w:rsid w:val="00DC0EB5"/>
    <w:rsid w:val="00E45CED"/>
    <w:rsid w:val="00F00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95"/>
  </w:style>
  <w:style w:type="paragraph" w:styleId="1">
    <w:name w:val="heading 1"/>
    <w:aliases w:val="Раздел Договора,H1,&quot;Алмаз&quot;"/>
    <w:basedOn w:val="a"/>
    <w:next w:val="a"/>
    <w:link w:val="10"/>
    <w:qFormat/>
    <w:rsid w:val="00F0086F"/>
    <w:pPr>
      <w:keepNext/>
      <w:spacing w:after="0" w:line="240" w:lineRule="auto"/>
      <w:jc w:val="both"/>
      <w:outlineLvl w:val="0"/>
    </w:pPr>
    <w:rPr>
      <w:rFonts w:ascii="Times New Roman" w:eastAsia="Arial Unicode MS" w:hAnsi="Times New Roman" w:cs="Times New Roman"/>
      <w:sz w:val="28"/>
      <w:szCs w:val="24"/>
    </w:rPr>
  </w:style>
  <w:style w:type="paragraph" w:styleId="2">
    <w:name w:val="heading 2"/>
    <w:basedOn w:val="a"/>
    <w:next w:val="a"/>
    <w:link w:val="20"/>
    <w:qFormat/>
    <w:rsid w:val="00F0086F"/>
    <w:pPr>
      <w:keepNext/>
      <w:tabs>
        <w:tab w:val="left" w:pos="2355"/>
      </w:tabs>
      <w:suppressAutoHyphens/>
      <w:snapToGrid w:val="0"/>
      <w:spacing w:after="0" w:line="240" w:lineRule="auto"/>
      <w:jc w:val="center"/>
      <w:outlineLvl w:val="1"/>
    </w:pPr>
    <w:rPr>
      <w:rFonts w:ascii="Palatino Linotype" w:eastAsia="Times New Roman" w:hAnsi="Palatino Linotype" w:cs="Arial"/>
      <w:b/>
      <w:sz w:val="16"/>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8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086F"/>
    <w:rPr>
      <w:b/>
      <w:bCs/>
    </w:rPr>
  </w:style>
  <w:style w:type="paragraph" w:styleId="a5">
    <w:name w:val="Balloon Text"/>
    <w:basedOn w:val="a"/>
    <w:link w:val="a6"/>
    <w:uiPriority w:val="99"/>
    <w:semiHidden/>
    <w:unhideWhenUsed/>
    <w:rsid w:val="00F008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86F"/>
    <w:rPr>
      <w:rFonts w:ascii="Tahoma" w:hAnsi="Tahoma" w:cs="Tahoma"/>
      <w:sz w:val="16"/>
      <w:szCs w:val="16"/>
    </w:rPr>
  </w:style>
  <w:style w:type="character" w:customStyle="1" w:styleId="10">
    <w:name w:val="Заголовок 1 Знак"/>
    <w:aliases w:val="Раздел Договора Знак,H1 Знак,&quot;Алмаз&quot; Знак"/>
    <w:basedOn w:val="a0"/>
    <w:link w:val="1"/>
    <w:rsid w:val="00F0086F"/>
    <w:rPr>
      <w:rFonts w:ascii="Times New Roman" w:eastAsia="Arial Unicode MS" w:hAnsi="Times New Roman" w:cs="Times New Roman"/>
      <w:sz w:val="28"/>
      <w:szCs w:val="24"/>
    </w:rPr>
  </w:style>
  <w:style w:type="character" w:customStyle="1" w:styleId="20">
    <w:name w:val="Заголовок 2 Знак"/>
    <w:basedOn w:val="a0"/>
    <w:link w:val="2"/>
    <w:rsid w:val="00F0086F"/>
    <w:rPr>
      <w:rFonts w:ascii="Palatino Linotype" w:eastAsia="Times New Roman" w:hAnsi="Palatino Linotype" w:cs="Arial"/>
      <w:b/>
      <w:sz w:val="16"/>
      <w:szCs w:val="18"/>
      <w:lang w:eastAsia="ar-SA"/>
    </w:rPr>
  </w:style>
  <w:style w:type="paragraph" w:customStyle="1" w:styleId="a7">
    <w:name w:val="Содержимое таблицы"/>
    <w:basedOn w:val="a"/>
    <w:rsid w:val="00F0086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1">
    <w:name w:val="Указатель1"/>
    <w:basedOn w:val="a"/>
    <w:rsid w:val="00F0086F"/>
    <w:pPr>
      <w:suppressLineNumbers/>
      <w:suppressAutoHyphens/>
      <w:spacing w:after="0" w:line="240" w:lineRule="auto"/>
    </w:pPr>
    <w:rPr>
      <w:rFonts w:ascii="Times New Roman" w:eastAsia="Times New Roman" w:hAnsi="Times New Roman" w:cs="Tahoma"/>
      <w:sz w:val="24"/>
      <w:szCs w:val="24"/>
      <w:lang w:eastAsia="ar-SA"/>
    </w:rPr>
  </w:style>
</w:styles>
</file>

<file path=word/webSettings.xml><?xml version="1.0" encoding="utf-8"?>
<w:webSettings xmlns:r="http://schemas.openxmlformats.org/officeDocument/2006/relationships" xmlns:w="http://schemas.openxmlformats.org/wordprocessingml/2006/main">
  <w:divs>
    <w:div w:id="195718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2020-02-13T07:45:00Z</cp:lastPrinted>
  <dcterms:created xsi:type="dcterms:W3CDTF">2020-01-22T07:07:00Z</dcterms:created>
  <dcterms:modified xsi:type="dcterms:W3CDTF">2024-06-14T11:27:00Z</dcterms:modified>
</cp:coreProperties>
</file>