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88B" w:rsidRDefault="009E288B" w:rsidP="009E288B">
      <w:pPr>
        <w:pStyle w:val="ConsPlusNormal"/>
        <w:jc w:val="both"/>
      </w:pPr>
    </w:p>
    <w:p w:rsidR="009E288B" w:rsidRDefault="009E288B" w:rsidP="009E288B">
      <w:pPr>
        <w:pStyle w:val="ConsPlusNormal"/>
        <w:jc w:val="center"/>
        <w:rPr>
          <w:rFonts w:ascii="Times New Roman" w:hAnsi="Times New Roman" w:cs="Times New Roman"/>
        </w:rPr>
      </w:pPr>
      <w:bookmarkStart w:id="0" w:name="P114"/>
      <w:bookmarkEnd w:id="0"/>
      <w:r>
        <w:rPr>
          <w:rFonts w:ascii="Times New Roman" w:hAnsi="Times New Roman" w:cs="Times New Roman"/>
        </w:rPr>
        <w:t>ОТЧЕТ</w:t>
      </w:r>
    </w:p>
    <w:p w:rsidR="009E288B" w:rsidRDefault="009E288B" w:rsidP="009E288B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результатах контрольной деятельности органа внутреннего</w:t>
      </w:r>
    </w:p>
    <w:p w:rsidR="009E288B" w:rsidRDefault="009E288B" w:rsidP="009E288B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государственного (муниципального) финансового контроля</w:t>
      </w:r>
    </w:p>
    <w:p w:rsidR="009E288B" w:rsidRDefault="009E288B" w:rsidP="009E288B">
      <w:pPr>
        <w:pStyle w:val="ConsPlusNormal"/>
        <w:jc w:val="both"/>
        <w:rPr>
          <w:rFonts w:ascii="Times New Roman" w:hAnsi="Times New Roman" w:cs="Times New Roman"/>
        </w:rPr>
      </w:pPr>
    </w:p>
    <w:p w:rsidR="009E288B" w:rsidRDefault="00E87DA3" w:rsidP="009E288B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30.12</w:t>
      </w:r>
      <w:r w:rsidR="009917D8">
        <w:rPr>
          <w:rFonts w:ascii="Times New Roman" w:hAnsi="Times New Roman" w:cs="Times New Roman"/>
        </w:rPr>
        <w:t>.202</w:t>
      </w:r>
      <w:r w:rsidR="003B5D93">
        <w:rPr>
          <w:rFonts w:ascii="Times New Roman" w:hAnsi="Times New Roman" w:cs="Times New Roman"/>
        </w:rPr>
        <w:t>4</w:t>
      </w:r>
      <w:r w:rsidR="009E288B">
        <w:rPr>
          <w:rFonts w:ascii="Times New Roman" w:hAnsi="Times New Roman" w:cs="Times New Roman"/>
        </w:rPr>
        <w:t xml:space="preserve"> г.</w:t>
      </w:r>
    </w:p>
    <w:p w:rsidR="009E288B" w:rsidRDefault="009E288B" w:rsidP="009E288B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dxa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269"/>
        <w:gridCol w:w="4110"/>
        <w:gridCol w:w="1659"/>
        <w:gridCol w:w="1432"/>
      </w:tblGrid>
      <w:tr w:rsidR="009E288B" w:rsidTr="009E288B"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9E288B" w:rsidRDefault="009E288B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9E288B" w:rsidRDefault="009E288B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E288B" w:rsidRDefault="009E288B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88B" w:rsidRDefault="009E288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КОДЫ</w:t>
            </w:r>
          </w:p>
        </w:tc>
      </w:tr>
      <w:tr w:rsidR="009E288B" w:rsidTr="009E288B"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E288B" w:rsidRDefault="009E288B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Наименование органа контроля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E288B" w:rsidRDefault="009E288B" w:rsidP="00AA3C0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Администрация </w:t>
            </w:r>
            <w:r w:rsidR="004C2AFA">
              <w:rPr>
                <w:rFonts w:ascii="Times New Roman" w:hAnsi="Times New Roman" w:cs="Times New Roman"/>
                <w:lang w:eastAsia="en-US"/>
              </w:rPr>
              <w:t>Веселовского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8B4F34">
              <w:rPr>
                <w:rFonts w:ascii="Times New Roman" w:hAnsi="Times New Roman" w:cs="Times New Roman"/>
                <w:lang w:eastAsia="en-US"/>
              </w:rPr>
              <w:t>сельского поселения</w:t>
            </w:r>
            <w:r>
              <w:rPr>
                <w:rFonts w:ascii="Times New Roman" w:hAnsi="Times New Roman" w:cs="Times New Roman"/>
                <w:lang w:eastAsia="en-US"/>
              </w:rPr>
              <w:t xml:space="preserve"> (</w:t>
            </w:r>
            <w:r w:rsidR="008B4F34">
              <w:rPr>
                <w:rFonts w:ascii="Times New Roman" w:hAnsi="Times New Roman" w:cs="Times New Roman"/>
                <w:lang w:eastAsia="en-US"/>
              </w:rPr>
              <w:t>сектор экономики и финансов</w:t>
            </w:r>
            <w:r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E288B" w:rsidRDefault="009E288B">
            <w:pPr>
              <w:pStyle w:val="ConsPlusNormal"/>
              <w:spacing w:line="25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88B" w:rsidRDefault="009917D8" w:rsidP="003B5D93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30.12</w:t>
            </w:r>
            <w:r w:rsidR="009E288B">
              <w:rPr>
                <w:rFonts w:ascii="Times New Roman" w:hAnsi="Times New Roman" w:cs="Times New Roman"/>
                <w:lang w:eastAsia="en-US"/>
              </w:rPr>
              <w:t>.202</w:t>
            </w:r>
            <w:r w:rsidR="003B5D93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</w:tr>
      <w:tr w:rsidR="009E288B" w:rsidTr="009E288B"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E288B" w:rsidRDefault="009E288B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Периодичность: годовая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E288B" w:rsidRDefault="009E288B">
            <w:pPr>
              <w:pStyle w:val="ConsPlusNormal"/>
              <w:spacing w:line="25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 ОКПО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88B" w:rsidRDefault="004C2AFA" w:rsidP="004C2AFA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333333"/>
                <w:lang w:eastAsia="en-US"/>
              </w:rPr>
              <w:t>00365204</w:t>
            </w:r>
          </w:p>
        </w:tc>
      </w:tr>
      <w:tr w:rsidR="009E288B" w:rsidTr="009E288B"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288B" w:rsidRDefault="009E288B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E288B" w:rsidRDefault="009E288B">
            <w:pPr>
              <w:pStyle w:val="ConsPlusNormal"/>
              <w:spacing w:line="25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по </w:t>
            </w:r>
            <w:hyperlink r:id="rId5" w:history="1">
              <w:r>
                <w:rPr>
                  <w:rStyle w:val="a3"/>
                  <w:rFonts w:ascii="Times New Roman" w:hAnsi="Times New Roman" w:cs="Times New Roman"/>
                  <w:color w:val="auto"/>
                  <w:u w:val="none"/>
                  <w:lang w:eastAsia="en-US"/>
                </w:rPr>
                <w:t>ОКТМО</w:t>
              </w:r>
            </w:hyperlink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88B" w:rsidRDefault="008B4F34" w:rsidP="004C2AFA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333333"/>
                <w:lang w:eastAsia="en-US"/>
              </w:rPr>
              <w:t>606134</w:t>
            </w:r>
            <w:r w:rsidR="004C2AFA">
              <w:rPr>
                <w:rFonts w:ascii="Times New Roman" w:hAnsi="Times New Roman" w:cs="Times New Roman"/>
                <w:color w:val="333333"/>
                <w:lang w:eastAsia="en-US"/>
              </w:rPr>
              <w:t>17</w:t>
            </w:r>
          </w:p>
        </w:tc>
      </w:tr>
      <w:tr w:rsidR="009E288B" w:rsidTr="009E288B"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9E288B" w:rsidRDefault="009E288B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9E288B" w:rsidRDefault="009E288B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E288B" w:rsidRDefault="009E288B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B" w:rsidRDefault="009E288B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E288B" w:rsidTr="009E288B"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9E288B" w:rsidRDefault="009E288B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9E288B" w:rsidRDefault="009E288B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E288B" w:rsidRDefault="009E288B">
            <w:pPr>
              <w:pStyle w:val="ConsPlusNormal"/>
              <w:spacing w:line="25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 ОКЕИ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88B" w:rsidRDefault="00CD16C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hyperlink r:id="rId6" w:history="1">
              <w:r w:rsidR="009E288B">
                <w:rPr>
                  <w:rStyle w:val="a3"/>
                  <w:rFonts w:ascii="Times New Roman" w:hAnsi="Times New Roman" w:cs="Times New Roman"/>
                  <w:color w:val="auto"/>
                  <w:u w:val="none"/>
                  <w:lang w:eastAsia="en-US"/>
                </w:rPr>
                <w:t>384</w:t>
              </w:r>
            </w:hyperlink>
          </w:p>
        </w:tc>
      </w:tr>
    </w:tbl>
    <w:p w:rsidR="009E288B" w:rsidRDefault="009E288B" w:rsidP="009E288B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345"/>
        <w:gridCol w:w="1026"/>
        <w:gridCol w:w="2127"/>
      </w:tblGrid>
      <w:tr w:rsidR="009E288B" w:rsidTr="009E288B"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288B" w:rsidRDefault="009E288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Наименование показателя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88B" w:rsidRDefault="009E288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Код строки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E288B" w:rsidRDefault="009E288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Значение показателя</w:t>
            </w:r>
          </w:p>
        </w:tc>
      </w:tr>
      <w:tr w:rsidR="009E288B" w:rsidTr="009E288B">
        <w:tc>
          <w:tcPr>
            <w:tcW w:w="634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E288B" w:rsidRDefault="009E288B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Объем проверенных средств при осуществлении внутреннего государственного (муниципального) финансового контроля, тыс. рублей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E288B" w:rsidRDefault="009E288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bookmarkStart w:id="1" w:name="P147"/>
            <w:bookmarkEnd w:id="1"/>
            <w:r>
              <w:rPr>
                <w:rFonts w:ascii="Times New Roman" w:hAnsi="Times New Roman" w:cs="Times New Roman"/>
                <w:lang w:eastAsia="en-US"/>
              </w:rPr>
              <w:t>010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E288B" w:rsidRDefault="004C2AFA" w:rsidP="00AA3C06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1141,6</w:t>
            </w:r>
          </w:p>
        </w:tc>
      </w:tr>
      <w:tr w:rsidR="009E288B" w:rsidTr="009E288B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E288B" w:rsidRDefault="009E288B">
            <w:pPr>
              <w:pStyle w:val="ConsPlusNormal"/>
              <w:spacing w:line="256" w:lineRule="auto"/>
              <w:ind w:left="283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из них:</w:t>
            </w:r>
          </w:p>
          <w:p w:rsidR="009E288B" w:rsidRDefault="009E288B">
            <w:pPr>
              <w:pStyle w:val="ConsPlusNormal"/>
              <w:spacing w:line="256" w:lineRule="auto"/>
              <w:ind w:left="283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 средствам федерального бюджета, бюджета субъекта Российской Федерации (местного бюджета) и средствам, предоставленным из федерального бюджета, бюджета субъекта Российской Федерации (местного бюджета)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E288B" w:rsidRDefault="009E288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bookmarkStart w:id="2" w:name="P151"/>
            <w:bookmarkEnd w:id="2"/>
            <w:r>
              <w:rPr>
                <w:rFonts w:ascii="Times New Roman" w:hAnsi="Times New Roman" w:cs="Times New Roman"/>
                <w:lang w:eastAsia="en-US"/>
              </w:rPr>
              <w:t>010/1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E288B" w:rsidRDefault="009E288B" w:rsidP="008B4F3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8B4F34">
              <w:rPr>
                <w:rFonts w:ascii="Times New Roman" w:hAnsi="Times New Roman" w:cs="Times New Roman"/>
                <w:lang w:eastAsia="en-US"/>
              </w:rPr>
              <w:t>-</w:t>
            </w:r>
          </w:p>
          <w:p w:rsidR="008B4F34" w:rsidRDefault="008B4F34" w:rsidP="008B4F3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E288B" w:rsidTr="009E288B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E288B" w:rsidRDefault="009E288B">
            <w:pPr>
              <w:pStyle w:val="ConsPlusNormal"/>
              <w:spacing w:line="256" w:lineRule="auto"/>
              <w:ind w:left="283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 средствам бюджетов государственных внебюджетных фондов Российской Федерации (территориальных государственных внебюджетных фондов)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E288B" w:rsidRDefault="009E288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bookmarkStart w:id="3" w:name="P154"/>
            <w:bookmarkEnd w:id="3"/>
            <w:r>
              <w:rPr>
                <w:rFonts w:ascii="Times New Roman" w:hAnsi="Times New Roman" w:cs="Times New Roman"/>
                <w:lang w:eastAsia="en-US"/>
              </w:rPr>
              <w:t>010/2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E288B" w:rsidRDefault="008B4F34" w:rsidP="008B4F3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9E288B" w:rsidTr="009E288B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E288B" w:rsidRDefault="009E288B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Объем проверенных средств при осуществлении контроля в сфере закупок, предусмотренного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(из </w:t>
            </w:r>
            <w:hyperlink r:id="rId7" w:anchor="P147" w:history="1">
              <w:r>
                <w:rPr>
                  <w:rStyle w:val="a3"/>
                  <w:rFonts w:ascii="Times New Roman" w:hAnsi="Times New Roman" w:cs="Times New Roman"/>
                  <w:color w:val="auto"/>
                  <w:u w:val="none"/>
                  <w:lang w:eastAsia="en-US"/>
                </w:rPr>
                <w:t>строки 010</w:t>
              </w:r>
            </w:hyperlink>
            <w:r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E288B" w:rsidRDefault="009E288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bookmarkStart w:id="4" w:name="P157"/>
            <w:bookmarkEnd w:id="4"/>
            <w:r w:rsidRPr="000118FD">
              <w:rPr>
                <w:rFonts w:ascii="Times New Roman" w:hAnsi="Times New Roman" w:cs="Times New Roman"/>
                <w:lang w:eastAsia="en-US"/>
              </w:rPr>
              <w:t>011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E288B" w:rsidRDefault="00A408B6" w:rsidP="004C2AFA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  <w:r w:rsidR="000118FD">
              <w:rPr>
                <w:rFonts w:ascii="Times New Roman" w:hAnsi="Times New Roman" w:cs="Times New Roman"/>
                <w:lang w:eastAsia="en-US"/>
              </w:rPr>
              <w:t xml:space="preserve">  </w:t>
            </w:r>
            <w:r w:rsidR="004C2AFA">
              <w:rPr>
                <w:rFonts w:ascii="Times New Roman" w:hAnsi="Times New Roman" w:cs="Times New Roman"/>
                <w:lang w:eastAsia="en-US"/>
              </w:rPr>
              <w:t>54,9</w:t>
            </w:r>
          </w:p>
        </w:tc>
      </w:tr>
      <w:tr w:rsidR="009E288B" w:rsidTr="009E288B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E288B" w:rsidRDefault="009E288B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Выявлено нарушений при осуществлении внутреннего государственного (муниципального) финансового контроля на сумму, тыс. рублей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E288B" w:rsidRDefault="009E288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bookmarkStart w:id="5" w:name="P160"/>
            <w:bookmarkEnd w:id="5"/>
            <w:r>
              <w:rPr>
                <w:rFonts w:ascii="Times New Roman" w:hAnsi="Times New Roman" w:cs="Times New Roman"/>
                <w:lang w:eastAsia="en-US"/>
              </w:rPr>
              <w:t>020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E288B" w:rsidRDefault="009E288B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9E288B" w:rsidTr="009E288B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E288B" w:rsidRDefault="009E288B">
            <w:pPr>
              <w:pStyle w:val="ConsPlusNormal"/>
              <w:spacing w:line="256" w:lineRule="auto"/>
              <w:ind w:left="283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из них:</w:t>
            </w:r>
          </w:p>
          <w:p w:rsidR="009E288B" w:rsidRDefault="009E288B">
            <w:pPr>
              <w:pStyle w:val="ConsPlusNormal"/>
              <w:spacing w:line="256" w:lineRule="auto"/>
              <w:ind w:left="283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 средствам федерального бюджета, бюджета субъекта Российской Федерации (местного бюджета) и средствам, предоставленным из федерального бюджета, бюджета субъекта Российской Федерации (местного бюджета)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E288B" w:rsidRDefault="009E288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bookmarkStart w:id="6" w:name="P164"/>
            <w:bookmarkEnd w:id="6"/>
            <w:r>
              <w:rPr>
                <w:rFonts w:ascii="Times New Roman" w:hAnsi="Times New Roman" w:cs="Times New Roman"/>
                <w:lang w:eastAsia="en-US"/>
              </w:rPr>
              <w:t>020/1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E288B" w:rsidRDefault="009E288B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9E288B" w:rsidTr="009E288B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E288B" w:rsidRDefault="009E288B">
            <w:pPr>
              <w:pStyle w:val="ConsPlusNormal"/>
              <w:spacing w:line="256" w:lineRule="auto"/>
              <w:ind w:left="283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по средствам бюджетов государственных внебюджетных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фондов Российской Федерации (территориальных государственных внебюджетных фондов)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E288B" w:rsidRDefault="009E288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bookmarkStart w:id="7" w:name="P167"/>
            <w:bookmarkEnd w:id="7"/>
            <w:r>
              <w:rPr>
                <w:rFonts w:ascii="Times New Roman" w:hAnsi="Times New Roman" w:cs="Times New Roman"/>
                <w:lang w:eastAsia="en-US"/>
              </w:rPr>
              <w:lastRenderedPageBreak/>
              <w:t>020/2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E288B" w:rsidRDefault="009E288B" w:rsidP="008B4F3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9E288B" w:rsidTr="009E288B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E288B" w:rsidRDefault="009E288B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 xml:space="preserve">Выявлено нарушений при осуществлении контроля в сфере закупок, предусмотренного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(из </w:t>
            </w:r>
            <w:hyperlink r:id="rId8" w:anchor="P160" w:history="1">
              <w:r>
                <w:rPr>
                  <w:rStyle w:val="a3"/>
                  <w:rFonts w:ascii="Times New Roman" w:hAnsi="Times New Roman" w:cs="Times New Roman"/>
                  <w:color w:val="auto"/>
                  <w:u w:val="none"/>
                  <w:lang w:eastAsia="en-US"/>
                </w:rPr>
                <w:t>строки 020</w:t>
              </w:r>
            </w:hyperlink>
            <w:r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E288B" w:rsidRDefault="009E288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bookmarkStart w:id="8" w:name="P170"/>
            <w:bookmarkEnd w:id="8"/>
            <w:r>
              <w:rPr>
                <w:rFonts w:ascii="Times New Roman" w:hAnsi="Times New Roman" w:cs="Times New Roman"/>
                <w:lang w:eastAsia="en-US"/>
              </w:rPr>
              <w:t>021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E288B" w:rsidRDefault="009E288B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9E288B" w:rsidTr="009E288B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E288B" w:rsidRDefault="009E288B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Количество проведенных ревизий и проверок при осуществлении внутреннего государственного (муниципального) финансового контроля, единиц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E288B" w:rsidRDefault="009E288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bookmarkStart w:id="9" w:name="P173"/>
            <w:bookmarkEnd w:id="9"/>
            <w:r>
              <w:rPr>
                <w:rFonts w:ascii="Times New Roman" w:hAnsi="Times New Roman" w:cs="Times New Roman"/>
                <w:lang w:eastAsia="en-US"/>
              </w:rPr>
              <w:t>030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E288B" w:rsidRDefault="00AA3C06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9E288B" w:rsidTr="009E288B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E288B" w:rsidRDefault="009E288B">
            <w:pPr>
              <w:pStyle w:val="ConsPlusNormal"/>
              <w:spacing w:line="256" w:lineRule="auto"/>
              <w:ind w:left="283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том числе:</w:t>
            </w:r>
          </w:p>
          <w:p w:rsidR="009E288B" w:rsidRDefault="009E288B">
            <w:pPr>
              <w:pStyle w:val="ConsPlusNormal"/>
              <w:spacing w:line="256" w:lineRule="auto"/>
              <w:ind w:left="283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соответствии с планом контрольных мероприятий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E288B" w:rsidRDefault="009E288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bookmarkStart w:id="10" w:name="P177"/>
            <w:bookmarkEnd w:id="10"/>
            <w:r>
              <w:rPr>
                <w:rFonts w:ascii="Times New Roman" w:hAnsi="Times New Roman" w:cs="Times New Roman"/>
                <w:lang w:eastAsia="en-US"/>
              </w:rPr>
              <w:t>031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E288B" w:rsidRDefault="00AA3C06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9E288B" w:rsidTr="009E288B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E288B" w:rsidRDefault="009E288B">
            <w:pPr>
              <w:pStyle w:val="ConsPlusNormal"/>
              <w:spacing w:line="256" w:lineRule="auto"/>
              <w:ind w:left="283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внеплановые ревизии и проверки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E288B" w:rsidRDefault="009E288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bookmarkStart w:id="11" w:name="P180"/>
            <w:bookmarkEnd w:id="11"/>
            <w:r>
              <w:rPr>
                <w:rFonts w:ascii="Times New Roman" w:hAnsi="Times New Roman" w:cs="Times New Roman"/>
                <w:lang w:eastAsia="en-US"/>
              </w:rPr>
              <w:t>032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E288B" w:rsidRDefault="008B4F3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9E288B" w:rsidTr="009E288B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E288B" w:rsidRDefault="009E288B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Количество проведенных выездных проверок и (или) ревизий при осуществлении внутреннего государственного (муниципального) финансового контроля, единиц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E288B" w:rsidRDefault="009E288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bookmarkStart w:id="12" w:name="P183"/>
            <w:bookmarkEnd w:id="12"/>
            <w:r>
              <w:rPr>
                <w:rFonts w:ascii="Times New Roman" w:hAnsi="Times New Roman" w:cs="Times New Roman"/>
                <w:lang w:eastAsia="en-US"/>
              </w:rPr>
              <w:t>040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E288B" w:rsidRDefault="009E288B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9E288B" w:rsidTr="009E288B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E288B" w:rsidRDefault="009E288B">
            <w:pPr>
              <w:pStyle w:val="ConsPlusNormal"/>
              <w:spacing w:line="256" w:lineRule="auto"/>
              <w:ind w:left="283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в том числе при осуществлении контроля в сфере закупок, предусмотренного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(из </w:t>
            </w:r>
            <w:hyperlink r:id="rId9" w:anchor="P183" w:history="1">
              <w:r>
                <w:rPr>
                  <w:rStyle w:val="a3"/>
                  <w:rFonts w:ascii="Times New Roman" w:hAnsi="Times New Roman" w:cs="Times New Roman"/>
                  <w:color w:val="auto"/>
                  <w:u w:val="none"/>
                  <w:lang w:eastAsia="en-US"/>
                </w:rPr>
                <w:t>строки 040</w:t>
              </w:r>
            </w:hyperlink>
            <w:r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E288B" w:rsidRDefault="009E288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bookmarkStart w:id="13" w:name="P186"/>
            <w:bookmarkEnd w:id="13"/>
            <w:r>
              <w:rPr>
                <w:rFonts w:ascii="Times New Roman" w:hAnsi="Times New Roman" w:cs="Times New Roman"/>
                <w:lang w:eastAsia="en-US"/>
              </w:rPr>
              <w:t>041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E288B" w:rsidRDefault="009E288B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9E288B" w:rsidTr="009E288B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E288B" w:rsidRDefault="009E288B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Количество проведенных камеральных проверок при осуществлении внутреннего государственного (муниципального) финансового контроля, единиц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E288B" w:rsidRDefault="009E288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bookmarkStart w:id="14" w:name="P189"/>
            <w:bookmarkEnd w:id="14"/>
            <w:r>
              <w:rPr>
                <w:rFonts w:ascii="Times New Roman" w:hAnsi="Times New Roman" w:cs="Times New Roman"/>
                <w:lang w:eastAsia="en-US"/>
              </w:rPr>
              <w:t>050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E288B" w:rsidRDefault="00AA3C06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9E288B" w:rsidTr="009E288B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E288B" w:rsidRDefault="009E288B">
            <w:pPr>
              <w:pStyle w:val="ConsPlusNormal"/>
              <w:spacing w:line="256" w:lineRule="auto"/>
              <w:ind w:left="283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в том числе при осуществлении контроля в сфере закупок, предусмотренного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(из </w:t>
            </w:r>
            <w:hyperlink r:id="rId10" w:anchor="P189" w:history="1">
              <w:r>
                <w:rPr>
                  <w:rStyle w:val="a3"/>
                  <w:rFonts w:ascii="Times New Roman" w:hAnsi="Times New Roman" w:cs="Times New Roman"/>
                  <w:color w:val="auto"/>
                  <w:u w:val="none"/>
                  <w:lang w:eastAsia="en-US"/>
                </w:rPr>
                <w:t>строки 050</w:t>
              </w:r>
            </w:hyperlink>
            <w:r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E288B" w:rsidRDefault="009E288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bookmarkStart w:id="15" w:name="P192"/>
            <w:bookmarkEnd w:id="15"/>
            <w:r>
              <w:rPr>
                <w:rFonts w:ascii="Times New Roman" w:hAnsi="Times New Roman" w:cs="Times New Roman"/>
                <w:lang w:eastAsia="en-US"/>
              </w:rPr>
              <w:t>051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E288B" w:rsidRDefault="008B4F3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9E288B" w:rsidTr="009E288B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E288B" w:rsidRDefault="009E288B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Количество проведенных обследований при осуществлении внутреннего государственного (муниципального) финансового контроля, единиц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E288B" w:rsidRDefault="009E288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bookmarkStart w:id="16" w:name="P195"/>
            <w:bookmarkEnd w:id="16"/>
            <w:r>
              <w:rPr>
                <w:rFonts w:ascii="Times New Roman" w:hAnsi="Times New Roman" w:cs="Times New Roman"/>
                <w:lang w:eastAsia="en-US"/>
              </w:rPr>
              <w:t>060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E288B" w:rsidRDefault="009E288B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9E288B" w:rsidTr="009E288B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E288B" w:rsidRDefault="009E288B">
            <w:pPr>
              <w:pStyle w:val="ConsPlusNormal"/>
              <w:spacing w:line="256" w:lineRule="auto"/>
              <w:ind w:left="283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том числе в соответствии с планом контрольных мероприятий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E288B" w:rsidRDefault="009E288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bookmarkStart w:id="17" w:name="P198"/>
            <w:bookmarkEnd w:id="17"/>
            <w:r>
              <w:rPr>
                <w:rFonts w:ascii="Times New Roman" w:hAnsi="Times New Roman" w:cs="Times New Roman"/>
                <w:lang w:eastAsia="en-US"/>
              </w:rPr>
              <w:t>061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E288B" w:rsidRDefault="009E288B" w:rsidP="008B4F3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9E288B" w:rsidTr="009E288B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E288B" w:rsidRDefault="009E288B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внеплановые обследования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E288B" w:rsidRDefault="009E288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bookmarkStart w:id="18" w:name="P201"/>
            <w:bookmarkEnd w:id="18"/>
            <w:r>
              <w:rPr>
                <w:rFonts w:ascii="Times New Roman" w:hAnsi="Times New Roman" w:cs="Times New Roman"/>
                <w:lang w:eastAsia="en-US"/>
              </w:rPr>
              <w:t>062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E288B" w:rsidRDefault="009E288B" w:rsidP="008B4F3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</w:tbl>
    <w:p w:rsidR="009E288B" w:rsidRDefault="009E288B" w:rsidP="009E288B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309"/>
        <w:gridCol w:w="340"/>
        <w:gridCol w:w="1336"/>
        <w:gridCol w:w="340"/>
        <w:gridCol w:w="2665"/>
      </w:tblGrid>
      <w:tr w:rsidR="009E288B" w:rsidTr="009E288B">
        <w:tc>
          <w:tcPr>
            <w:tcW w:w="4309" w:type="dxa"/>
            <w:hideMark/>
          </w:tcPr>
          <w:p w:rsidR="009E288B" w:rsidRDefault="009E288B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Руководитель органа контроля</w:t>
            </w:r>
          </w:p>
          <w:p w:rsidR="009E288B" w:rsidRDefault="009E288B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(уполномоченное лицо органа контроля)</w:t>
            </w:r>
          </w:p>
        </w:tc>
        <w:tc>
          <w:tcPr>
            <w:tcW w:w="340" w:type="dxa"/>
          </w:tcPr>
          <w:p w:rsidR="009E288B" w:rsidRDefault="009E288B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288B" w:rsidRDefault="009E288B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40" w:type="dxa"/>
          </w:tcPr>
          <w:p w:rsidR="009E288B" w:rsidRDefault="009E288B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E288B" w:rsidRDefault="00B0374B" w:rsidP="00AA3C0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Литовченко Ирина Ивановна</w:t>
            </w:r>
          </w:p>
        </w:tc>
      </w:tr>
      <w:tr w:rsidR="009E288B" w:rsidTr="009E288B">
        <w:tc>
          <w:tcPr>
            <w:tcW w:w="4309" w:type="dxa"/>
          </w:tcPr>
          <w:p w:rsidR="009E288B" w:rsidRDefault="009E288B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40" w:type="dxa"/>
          </w:tcPr>
          <w:p w:rsidR="009E288B" w:rsidRDefault="009E288B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E288B" w:rsidRDefault="009E288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(подпись)</w:t>
            </w:r>
          </w:p>
        </w:tc>
        <w:tc>
          <w:tcPr>
            <w:tcW w:w="340" w:type="dxa"/>
          </w:tcPr>
          <w:p w:rsidR="009E288B" w:rsidRDefault="009E288B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E288B" w:rsidRDefault="009E288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(фамилия, имя, отчество (при наличии)</w:t>
            </w:r>
          </w:p>
        </w:tc>
      </w:tr>
    </w:tbl>
    <w:p w:rsidR="009E288B" w:rsidRDefault="009E288B" w:rsidP="009E288B">
      <w:pPr>
        <w:pStyle w:val="ConsPlusNormal"/>
        <w:jc w:val="both"/>
      </w:pPr>
    </w:p>
    <w:p w:rsidR="009E288B" w:rsidRDefault="009E288B" w:rsidP="009E288B">
      <w:pPr>
        <w:pStyle w:val="ConsPlusNormal"/>
        <w:jc w:val="both"/>
      </w:pPr>
    </w:p>
    <w:p w:rsidR="009E288B" w:rsidRDefault="009E288B" w:rsidP="00D12DC8">
      <w:pPr>
        <w:pStyle w:val="ConsPlusNormal"/>
        <w:pBdr>
          <w:bottom w:val="single" w:sz="6" w:space="2" w:color="auto"/>
        </w:pBdr>
        <w:spacing w:before="100" w:after="100"/>
        <w:jc w:val="both"/>
        <w:rPr>
          <w:sz w:val="2"/>
          <w:szCs w:val="2"/>
        </w:rPr>
      </w:pPr>
    </w:p>
    <w:p w:rsidR="008B4F34" w:rsidRPr="008B4F34" w:rsidRDefault="008B4F34" w:rsidP="008B4F34">
      <w:pPr>
        <w:jc w:val="center"/>
        <w:rPr>
          <w:rFonts w:ascii="Times New Roman" w:hAnsi="Times New Roman"/>
          <w:sz w:val="24"/>
          <w:szCs w:val="24"/>
        </w:rPr>
      </w:pPr>
      <w:r w:rsidRPr="008B4F34">
        <w:rPr>
          <w:rFonts w:ascii="Times New Roman" w:hAnsi="Times New Roman"/>
          <w:sz w:val="24"/>
          <w:szCs w:val="24"/>
        </w:rPr>
        <w:lastRenderedPageBreak/>
        <w:t>ПОЯСНИТЕЛЬНАЯ ЗАПИСКА</w:t>
      </w:r>
    </w:p>
    <w:p w:rsidR="008B4F34" w:rsidRPr="008B4F34" w:rsidRDefault="008B4F34" w:rsidP="008B4F34">
      <w:pPr>
        <w:jc w:val="center"/>
        <w:rPr>
          <w:rFonts w:ascii="Times New Roman" w:hAnsi="Times New Roman"/>
          <w:sz w:val="24"/>
          <w:szCs w:val="24"/>
        </w:rPr>
      </w:pPr>
      <w:r w:rsidRPr="008B4F34">
        <w:rPr>
          <w:rFonts w:ascii="Times New Roman" w:hAnsi="Times New Roman"/>
          <w:sz w:val="24"/>
          <w:szCs w:val="24"/>
        </w:rPr>
        <w:t>к отчету о результатах контрольной деятельности органа внутреннего муниципальн</w:t>
      </w:r>
      <w:r w:rsidR="00623D8C">
        <w:rPr>
          <w:rFonts w:ascii="Times New Roman" w:hAnsi="Times New Roman"/>
          <w:sz w:val="24"/>
          <w:szCs w:val="24"/>
        </w:rPr>
        <w:t>ого финансового контроля за 202</w:t>
      </w:r>
      <w:r w:rsidR="003B5D93">
        <w:rPr>
          <w:rFonts w:ascii="Times New Roman" w:hAnsi="Times New Roman"/>
          <w:sz w:val="24"/>
          <w:szCs w:val="24"/>
        </w:rPr>
        <w:t>3</w:t>
      </w:r>
      <w:r w:rsidRPr="008B4F34">
        <w:rPr>
          <w:rFonts w:ascii="Times New Roman" w:hAnsi="Times New Roman"/>
          <w:sz w:val="24"/>
          <w:szCs w:val="24"/>
        </w:rPr>
        <w:t xml:space="preserve"> год</w:t>
      </w:r>
    </w:p>
    <w:p w:rsidR="008B4F34" w:rsidRPr="008B4F34" w:rsidRDefault="008B4F34" w:rsidP="008B4F3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8B4F34">
        <w:rPr>
          <w:rFonts w:ascii="Times New Roman" w:hAnsi="Times New Roman"/>
          <w:sz w:val="24"/>
          <w:szCs w:val="24"/>
        </w:rPr>
        <w:t>Внутренний муниципальный финансовый контроль в 202</w:t>
      </w:r>
      <w:r w:rsidR="003B5D93">
        <w:rPr>
          <w:rFonts w:ascii="Times New Roman" w:hAnsi="Times New Roman"/>
          <w:sz w:val="24"/>
          <w:szCs w:val="24"/>
        </w:rPr>
        <w:t>3</w:t>
      </w:r>
      <w:r w:rsidRPr="008B4F34">
        <w:rPr>
          <w:rFonts w:ascii="Times New Roman" w:hAnsi="Times New Roman"/>
          <w:sz w:val="24"/>
          <w:szCs w:val="24"/>
        </w:rPr>
        <w:t xml:space="preserve"> году осуществлялся сектором экономики и финансов  Администрации </w:t>
      </w:r>
      <w:r w:rsidR="004C2AFA">
        <w:rPr>
          <w:rFonts w:ascii="Times New Roman" w:hAnsi="Times New Roman"/>
          <w:sz w:val="24"/>
          <w:szCs w:val="24"/>
        </w:rPr>
        <w:t>Веселовского</w:t>
      </w:r>
      <w:r w:rsidRPr="00AA3C06">
        <w:rPr>
          <w:rFonts w:ascii="Times New Roman" w:hAnsi="Times New Roman"/>
          <w:sz w:val="24"/>
          <w:szCs w:val="24"/>
        </w:rPr>
        <w:t xml:space="preserve"> сельского поселения в целях обеспечения соблюдения требований бюджет</w:t>
      </w:r>
      <w:r w:rsidRPr="008B4F34">
        <w:rPr>
          <w:rFonts w:ascii="Times New Roman" w:hAnsi="Times New Roman"/>
          <w:sz w:val="24"/>
          <w:szCs w:val="24"/>
        </w:rPr>
        <w:t xml:space="preserve">ного законодательства, соблюдений условий, целей и порядка предоставления субсидий из районного бюджета и контроля за деятельностью муниципального учреждения </w:t>
      </w:r>
      <w:r w:rsidR="004C2AFA">
        <w:rPr>
          <w:rFonts w:ascii="Times New Roman" w:hAnsi="Times New Roman"/>
          <w:sz w:val="24"/>
          <w:szCs w:val="24"/>
        </w:rPr>
        <w:t>Веселовского</w:t>
      </w:r>
      <w:r w:rsidRPr="008B4F34">
        <w:rPr>
          <w:rFonts w:ascii="Times New Roman" w:hAnsi="Times New Roman"/>
          <w:sz w:val="24"/>
          <w:szCs w:val="24"/>
        </w:rPr>
        <w:t xml:space="preserve"> сельского поселения, а также контроля </w:t>
      </w:r>
      <w:r w:rsidRPr="005720CD">
        <w:rPr>
          <w:rFonts w:ascii="Times New Roman" w:hAnsi="Times New Roman"/>
          <w:sz w:val="24"/>
          <w:szCs w:val="24"/>
        </w:rPr>
        <w:t>в</w:t>
      </w:r>
      <w:r w:rsidR="005720CD" w:rsidRPr="005720CD">
        <w:rPr>
          <w:rFonts w:ascii="Times New Roman" w:hAnsi="Times New Roman"/>
          <w:sz w:val="24"/>
          <w:szCs w:val="24"/>
        </w:rPr>
        <w:t xml:space="preserve"> сфере</w:t>
      </w:r>
      <w:r w:rsidRPr="005720CD">
        <w:rPr>
          <w:rFonts w:ascii="Times New Roman" w:hAnsi="Times New Roman"/>
          <w:sz w:val="24"/>
          <w:szCs w:val="24"/>
        </w:rPr>
        <w:t xml:space="preserve"> </w:t>
      </w:r>
      <w:r w:rsidR="005720CD" w:rsidRPr="00B334F3">
        <w:rPr>
          <w:rFonts w:ascii="Times New Roman" w:eastAsia="Times New Roman" w:hAnsi="Times New Roman"/>
          <w:sz w:val="24"/>
          <w:szCs w:val="24"/>
        </w:rPr>
        <w:t>финансово-хозяйственной деятельности на предмет целевого и эффективного использования бюджетных средств, предоставленных в виде</w:t>
      </w:r>
      <w:proofErr w:type="gramEnd"/>
      <w:r w:rsidR="005720CD" w:rsidRPr="00B334F3">
        <w:rPr>
          <w:rFonts w:ascii="Times New Roman" w:eastAsia="Times New Roman" w:hAnsi="Times New Roman"/>
          <w:sz w:val="24"/>
          <w:szCs w:val="24"/>
        </w:rPr>
        <w:t xml:space="preserve"> субсидии на финансовое обеспечение муниципального задания</w:t>
      </w:r>
    </w:p>
    <w:p w:rsidR="008B4F34" w:rsidRPr="008B4F34" w:rsidRDefault="008B4F34" w:rsidP="008B4F34">
      <w:pPr>
        <w:pStyle w:val="a4"/>
        <w:ind w:firstLine="567"/>
        <w:jc w:val="both"/>
      </w:pPr>
      <w:r w:rsidRPr="008B4F34">
        <w:t xml:space="preserve">Количество штатных единиц сектора экономики и финансов Администрации </w:t>
      </w:r>
      <w:r w:rsidR="004C2AFA">
        <w:t>Веселовского</w:t>
      </w:r>
      <w:r w:rsidRPr="008B4F34">
        <w:t xml:space="preserve"> сельского поселения, должностными обязанностями которым предусмотрено исполнение функций по к</w:t>
      </w:r>
      <w:r w:rsidR="009917D8">
        <w:t>онтролю за 202</w:t>
      </w:r>
      <w:r w:rsidR="003B5D93">
        <w:t>3</w:t>
      </w:r>
      <w:r w:rsidR="009917D8">
        <w:t xml:space="preserve"> года составило </w:t>
      </w:r>
      <w:r w:rsidR="00B0374B">
        <w:t>2,25</w:t>
      </w:r>
      <w:r w:rsidR="00A408B6">
        <w:t xml:space="preserve"> единицы, фактически занято </w:t>
      </w:r>
      <w:r w:rsidR="00B0374B">
        <w:t>2,25</w:t>
      </w:r>
      <w:r w:rsidRPr="008B4F34">
        <w:t xml:space="preserve"> единицы. Общий объем бюджетных средств, потраченный на выполнение</w:t>
      </w:r>
      <w:r w:rsidR="00A27962">
        <w:t xml:space="preserve"> фу</w:t>
      </w:r>
      <w:r w:rsidR="00A408B6">
        <w:t xml:space="preserve">нкций по контролю, </w:t>
      </w:r>
      <w:r w:rsidR="00F07AB0">
        <w:t xml:space="preserve">составил </w:t>
      </w:r>
      <w:r w:rsidR="00B0374B">
        <w:t>0,0</w:t>
      </w:r>
      <w:r w:rsidR="003B5D93">
        <w:t xml:space="preserve"> </w:t>
      </w:r>
      <w:r w:rsidRPr="00A17BFF">
        <w:t>тыс. рублей.</w:t>
      </w:r>
    </w:p>
    <w:p w:rsidR="008B4F34" w:rsidRPr="008B4F34" w:rsidRDefault="008B4F34" w:rsidP="008B4F3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4F34">
        <w:rPr>
          <w:rFonts w:ascii="Times New Roman" w:hAnsi="Times New Roman"/>
          <w:sz w:val="24"/>
          <w:szCs w:val="24"/>
        </w:rPr>
        <w:t>В процессе осуществления полномочий в сфере внутреннего муниципального финансового контроля к проведению контрольных мероприятий независимые эксперты (специализированные экспертные организации) не привлекались, экспертизы не назначались, в связи с чем, расходы бюджетных средств на данные услуги не производились.</w:t>
      </w:r>
    </w:p>
    <w:p w:rsidR="008B4F34" w:rsidRPr="008B4F34" w:rsidRDefault="008B4F34" w:rsidP="008B4F3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4F34">
        <w:rPr>
          <w:rFonts w:ascii="Times New Roman" w:hAnsi="Times New Roman"/>
          <w:sz w:val="24"/>
          <w:szCs w:val="24"/>
        </w:rPr>
        <w:t>Согласно плану контрольных мероприятий по внутреннему муниципальному финансовому контролю на 202</w:t>
      </w:r>
      <w:r w:rsidR="003B5D93">
        <w:rPr>
          <w:rFonts w:ascii="Times New Roman" w:hAnsi="Times New Roman"/>
          <w:sz w:val="24"/>
          <w:szCs w:val="24"/>
        </w:rPr>
        <w:t>4</w:t>
      </w:r>
      <w:r w:rsidRPr="008B4F34">
        <w:rPr>
          <w:rFonts w:ascii="Times New Roman" w:hAnsi="Times New Roman"/>
          <w:sz w:val="24"/>
          <w:szCs w:val="24"/>
        </w:rPr>
        <w:t xml:space="preserve"> год было запланировано 1 контрольное мероприятие. План 202</w:t>
      </w:r>
      <w:r w:rsidR="003B5D93">
        <w:rPr>
          <w:rFonts w:ascii="Times New Roman" w:hAnsi="Times New Roman"/>
          <w:sz w:val="24"/>
          <w:szCs w:val="24"/>
        </w:rPr>
        <w:t>4</w:t>
      </w:r>
      <w:r w:rsidRPr="008B4F34">
        <w:rPr>
          <w:rFonts w:ascii="Times New Roman" w:hAnsi="Times New Roman"/>
          <w:sz w:val="24"/>
          <w:szCs w:val="24"/>
        </w:rPr>
        <w:t xml:space="preserve"> года выполнен в полном объеме – все запланированные мероприятия проведены. </w:t>
      </w:r>
    </w:p>
    <w:p w:rsidR="008B4F34" w:rsidRPr="008B4F34" w:rsidRDefault="008B4F34" w:rsidP="008B4F3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4F34">
        <w:rPr>
          <w:rFonts w:ascii="Times New Roman" w:hAnsi="Times New Roman"/>
          <w:sz w:val="24"/>
          <w:szCs w:val="24"/>
        </w:rPr>
        <w:t xml:space="preserve">1) На основании </w:t>
      </w:r>
      <w:proofErr w:type="gramStart"/>
      <w:r w:rsidRPr="008B4F34">
        <w:rPr>
          <w:rFonts w:ascii="Times New Roman" w:hAnsi="Times New Roman"/>
          <w:sz w:val="24"/>
          <w:szCs w:val="24"/>
        </w:rPr>
        <w:t xml:space="preserve">плана контрольных мероприятий, утвержденного </w:t>
      </w:r>
      <w:r w:rsidR="003B5D93">
        <w:rPr>
          <w:rFonts w:ascii="Times New Roman" w:hAnsi="Times New Roman"/>
          <w:sz w:val="24"/>
          <w:szCs w:val="24"/>
        </w:rPr>
        <w:t>постановлением</w:t>
      </w:r>
      <w:r w:rsidRPr="008B4F34">
        <w:rPr>
          <w:rFonts w:ascii="Times New Roman" w:hAnsi="Times New Roman"/>
          <w:sz w:val="24"/>
          <w:szCs w:val="24"/>
        </w:rPr>
        <w:t xml:space="preserve"> Администрации </w:t>
      </w:r>
      <w:r w:rsidR="004C2AFA">
        <w:rPr>
          <w:rFonts w:ascii="Times New Roman" w:hAnsi="Times New Roman"/>
          <w:sz w:val="24"/>
          <w:szCs w:val="24"/>
        </w:rPr>
        <w:t>Веселовского</w:t>
      </w:r>
      <w:r w:rsidR="009917D8">
        <w:rPr>
          <w:rFonts w:ascii="Times New Roman" w:hAnsi="Times New Roman"/>
          <w:sz w:val="24"/>
          <w:szCs w:val="24"/>
        </w:rPr>
        <w:t xml:space="preserve"> сельского поселения от </w:t>
      </w:r>
      <w:r w:rsidR="0069528D">
        <w:rPr>
          <w:rFonts w:ascii="Times New Roman" w:hAnsi="Times New Roman"/>
          <w:sz w:val="24"/>
          <w:szCs w:val="24"/>
        </w:rPr>
        <w:t>2</w:t>
      </w:r>
      <w:r w:rsidR="003B5D93">
        <w:rPr>
          <w:rFonts w:ascii="Times New Roman" w:hAnsi="Times New Roman"/>
          <w:sz w:val="24"/>
          <w:szCs w:val="24"/>
        </w:rPr>
        <w:t>9</w:t>
      </w:r>
      <w:r w:rsidR="009917D8">
        <w:rPr>
          <w:rFonts w:ascii="Times New Roman" w:hAnsi="Times New Roman"/>
          <w:sz w:val="24"/>
          <w:szCs w:val="24"/>
        </w:rPr>
        <w:t xml:space="preserve"> декабря 202</w:t>
      </w:r>
      <w:r w:rsidR="003B5D93">
        <w:rPr>
          <w:rFonts w:ascii="Times New Roman" w:hAnsi="Times New Roman"/>
          <w:sz w:val="24"/>
          <w:szCs w:val="24"/>
        </w:rPr>
        <w:t>3</w:t>
      </w:r>
      <w:r w:rsidR="009917D8">
        <w:rPr>
          <w:rFonts w:ascii="Times New Roman" w:hAnsi="Times New Roman"/>
          <w:sz w:val="24"/>
          <w:szCs w:val="24"/>
        </w:rPr>
        <w:t xml:space="preserve"> года № </w:t>
      </w:r>
      <w:r w:rsidR="0069528D">
        <w:rPr>
          <w:rFonts w:ascii="Times New Roman" w:hAnsi="Times New Roman"/>
          <w:sz w:val="24"/>
          <w:szCs w:val="24"/>
        </w:rPr>
        <w:t>192</w:t>
      </w:r>
      <w:r w:rsidRPr="008B4F34">
        <w:rPr>
          <w:rFonts w:ascii="Times New Roman" w:hAnsi="Times New Roman"/>
          <w:sz w:val="24"/>
          <w:szCs w:val="24"/>
        </w:rPr>
        <w:t xml:space="preserve"> проведено</w:t>
      </w:r>
      <w:proofErr w:type="gramEnd"/>
      <w:r w:rsidRPr="008B4F34">
        <w:rPr>
          <w:rFonts w:ascii="Times New Roman" w:hAnsi="Times New Roman"/>
          <w:sz w:val="24"/>
          <w:szCs w:val="24"/>
        </w:rPr>
        <w:t xml:space="preserve"> 1 контрольное мероприятие на тему:</w:t>
      </w:r>
    </w:p>
    <w:p w:rsidR="008B4F34" w:rsidRPr="008B4F34" w:rsidRDefault="008B4F34" w:rsidP="008B4F3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4F34">
        <w:rPr>
          <w:rFonts w:ascii="Times New Roman" w:hAnsi="Times New Roman"/>
          <w:sz w:val="24"/>
          <w:szCs w:val="24"/>
        </w:rPr>
        <w:t xml:space="preserve">- </w:t>
      </w:r>
      <w:r w:rsidRPr="005720CD">
        <w:rPr>
          <w:rFonts w:ascii="Times New Roman" w:hAnsi="Times New Roman"/>
          <w:sz w:val="24"/>
          <w:szCs w:val="24"/>
        </w:rPr>
        <w:t>проверка соблюдения требований законодательства в сфере</w:t>
      </w:r>
      <w:r w:rsidR="005720CD" w:rsidRPr="005720CD">
        <w:rPr>
          <w:rFonts w:ascii="Times New Roman" w:hAnsi="Times New Roman"/>
          <w:sz w:val="24"/>
          <w:szCs w:val="24"/>
        </w:rPr>
        <w:t xml:space="preserve"> </w:t>
      </w:r>
      <w:r w:rsidR="005720CD" w:rsidRPr="005720CD">
        <w:rPr>
          <w:rFonts w:ascii="Times New Roman" w:eastAsia="Times New Roman" w:hAnsi="Times New Roman"/>
          <w:sz w:val="24"/>
          <w:szCs w:val="24"/>
        </w:rPr>
        <w:t>финансово-хозяйственной деятельности</w:t>
      </w:r>
      <w:r w:rsidR="005720CD" w:rsidRPr="00B334F3">
        <w:rPr>
          <w:rFonts w:ascii="Times New Roman" w:eastAsia="Times New Roman" w:hAnsi="Times New Roman"/>
          <w:sz w:val="24"/>
          <w:szCs w:val="24"/>
        </w:rPr>
        <w:t xml:space="preserve"> на предмет целевого и эффективного использования бюджетных средств, предоставленных в виде субсидии на финансовое обеспечение муниципального задани</w:t>
      </w:r>
      <w:r w:rsidR="005720CD" w:rsidRPr="005720CD">
        <w:rPr>
          <w:rFonts w:ascii="Times New Roman" w:eastAsia="Times New Roman" w:hAnsi="Times New Roman"/>
          <w:sz w:val="24"/>
          <w:szCs w:val="24"/>
        </w:rPr>
        <w:t>я</w:t>
      </w:r>
      <w:r w:rsidR="005720CD">
        <w:rPr>
          <w:rFonts w:ascii="Times New Roman" w:eastAsia="Times New Roman" w:hAnsi="Times New Roman"/>
          <w:sz w:val="24"/>
          <w:szCs w:val="24"/>
        </w:rPr>
        <w:t>.</w:t>
      </w:r>
      <w:r w:rsidRPr="005720CD">
        <w:rPr>
          <w:rFonts w:ascii="Times New Roman" w:hAnsi="Times New Roman"/>
          <w:sz w:val="24"/>
          <w:szCs w:val="24"/>
        </w:rPr>
        <w:t xml:space="preserve"> </w:t>
      </w:r>
      <w:r w:rsidRPr="008B4F34">
        <w:rPr>
          <w:rFonts w:ascii="Times New Roman" w:hAnsi="Times New Roman"/>
          <w:sz w:val="24"/>
          <w:szCs w:val="24"/>
        </w:rPr>
        <w:t>Объем проверенных сре</w:t>
      </w:r>
      <w:proofErr w:type="gramStart"/>
      <w:r w:rsidRPr="008B4F34">
        <w:rPr>
          <w:rFonts w:ascii="Times New Roman" w:hAnsi="Times New Roman"/>
          <w:sz w:val="24"/>
          <w:szCs w:val="24"/>
        </w:rPr>
        <w:t>дств пр</w:t>
      </w:r>
      <w:proofErr w:type="gramEnd"/>
      <w:r w:rsidRPr="008B4F34">
        <w:rPr>
          <w:rFonts w:ascii="Times New Roman" w:hAnsi="Times New Roman"/>
          <w:sz w:val="24"/>
          <w:szCs w:val="24"/>
        </w:rPr>
        <w:t>и осуществлении внутреннего муниципального фин</w:t>
      </w:r>
      <w:r w:rsidR="009917D8">
        <w:rPr>
          <w:rFonts w:ascii="Times New Roman" w:hAnsi="Times New Roman"/>
          <w:sz w:val="24"/>
          <w:szCs w:val="24"/>
        </w:rPr>
        <w:t xml:space="preserve">ансового контроля составил </w:t>
      </w:r>
      <w:r w:rsidR="0069528D">
        <w:rPr>
          <w:rFonts w:ascii="Times New Roman" w:hAnsi="Times New Roman"/>
          <w:sz w:val="24"/>
          <w:szCs w:val="24"/>
        </w:rPr>
        <w:t>1141,6</w:t>
      </w:r>
      <w:r w:rsidRPr="008B4F34">
        <w:rPr>
          <w:rFonts w:ascii="Times New Roman" w:hAnsi="Times New Roman"/>
          <w:sz w:val="24"/>
          <w:szCs w:val="24"/>
        </w:rPr>
        <w:t xml:space="preserve"> тыс.</w:t>
      </w:r>
      <w:r w:rsidR="000118FD">
        <w:rPr>
          <w:rFonts w:ascii="Times New Roman" w:hAnsi="Times New Roman"/>
          <w:sz w:val="24"/>
          <w:szCs w:val="24"/>
        </w:rPr>
        <w:t xml:space="preserve"> </w:t>
      </w:r>
      <w:r w:rsidRPr="008B4F34">
        <w:rPr>
          <w:rFonts w:ascii="Times New Roman" w:hAnsi="Times New Roman"/>
          <w:sz w:val="24"/>
          <w:szCs w:val="24"/>
        </w:rPr>
        <w:t>рублей.</w:t>
      </w:r>
    </w:p>
    <w:p w:rsidR="008B4F34" w:rsidRPr="008B4F34" w:rsidRDefault="008B4F34" w:rsidP="008B4F3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4F34">
        <w:rPr>
          <w:rFonts w:ascii="Times New Roman" w:hAnsi="Times New Roman"/>
          <w:sz w:val="24"/>
          <w:szCs w:val="24"/>
        </w:rPr>
        <w:t>В ходе проведенного контрольного мероприятия выявленные нарушения устранены в ходе контрольного мероприятия.</w:t>
      </w:r>
    </w:p>
    <w:p w:rsidR="008B4F34" w:rsidRPr="008B4F34" w:rsidRDefault="008B4F34" w:rsidP="008B4F3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4F34">
        <w:rPr>
          <w:rFonts w:ascii="Times New Roman" w:hAnsi="Times New Roman"/>
          <w:sz w:val="24"/>
          <w:szCs w:val="24"/>
        </w:rPr>
        <w:t>В 202</w:t>
      </w:r>
      <w:r w:rsidR="003B5D93">
        <w:rPr>
          <w:rFonts w:ascii="Times New Roman" w:hAnsi="Times New Roman"/>
          <w:sz w:val="24"/>
          <w:szCs w:val="24"/>
        </w:rPr>
        <w:t>4</w:t>
      </w:r>
      <w:r w:rsidRPr="008B4F34">
        <w:rPr>
          <w:rFonts w:ascii="Times New Roman" w:hAnsi="Times New Roman"/>
          <w:sz w:val="24"/>
          <w:szCs w:val="24"/>
        </w:rPr>
        <w:t xml:space="preserve"> году протокола об административных правонарушениях не составлялись.</w:t>
      </w:r>
    </w:p>
    <w:p w:rsidR="008B4F34" w:rsidRPr="008B4F34" w:rsidRDefault="008B4F34" w:rsidP="008B4F3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4F34">
        <w:rPr>
          <w:rFonts w:ascii="Times New Roman" w:hAnsi="Times New Roman"/>
          <w:sz w:val="24"/>
          <w:szCs w:val="24"/>
        </w:rPr>
        <w:t>Материалы проверок правоохранительным органам, органам прокуратуры и иным государственным (муниципальным) органам не передавались.</w:t>
      </w:r>
    </w:p>
    <w:p w:rsidR="008B4F34" w:rsidRPr="008B4F34" w:rsidRDefault="008B4F34" w:rsidP="008B4F3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4F34">
        <w:rPr>
          <w:rFonts w:ascii="Times New Roman" w:hAnsi="Times New Roman"/>
          <w:sz w:val="24"/>
          <w:szCs w:val="24"/>
        </w:rPr>
        <w:t>Жалобы на действия (бездействия) должностных лиц органа контроля и исковые заявления на решения органа контроля в отчетном периоде не поступали.</w:t>
      </w:r>
    </w:p>
    <w:p w:rsidR="009E288B" w:rsidRDefault="009E288B" w:rsidP="009E288B">
      <w:pPr>
        <w:pStyle w:val="ConsPlusNormal"/>
        <w:spacing w:before="220"/>
        <w:ind w:firstLine="540"/>
        <w:jc w:val="both"/>
      </w:pPr>
    </w:p>
    <w:p w:rsidR="009E288B" w:rsidRDefault="009E288B" w:rsidP="009E288B">
      <w:pPr>
        <w:pStyle w:val="ConsPlusNormal"/>
        <w:spacing w:before="220"/>
        <w:ind w:firstLine="540"/>
        <w:jc w:val="both"/>
      </w:pPr>
    </w:p>
    <w:p w:rsidR="009E288B" w:rsidRDefault="009E288B" w:rsidP="008B4F34">
      <w:pPr>
        <w:pStyle w:val="ConsPlusNormal"/>
        <w:tabs>
          <w:tab w:val="center" w:pos="4947"/>
          <w:tab w:val="left" w:pos="6480"/>
        </w:tabs>
        <w:spacing w:before="220"/>
        <w:ind w:firstLine="540"/>
        <w:rPr>
          <w:rFonts w:ascii="Times New Roman" w:hAnsi="Times New Roman" w:cs="Times New Roman"/>
        </w:rPr>
      </w:pPr>
      <w:r>
        <w:tab/>
      </w:r>
    </w:p>
    <w:p w:rsidR="00736D87" w:rsidRDefault="0069528D">
      <w:bookmarkStart w:id="19" w:name="_GoBack"/>
      <w:bookmarkEnd w:id="19"/>
    </w:p>
    <w:sectPr w:rsidR="00736D87" w:rsidSect="002C0B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839EE"/>
    <w:rsid w:val="00005E83"/>
    <w:rsid w:val="000118FD"/>
    <w:rsid w:val="00067ADA"/>
    <w:rsid w:val="002C0B9B"/>
    <w:rsid w:val="003B5D93"/>
    <w:rsid w:val="00476222"/>
    <w:rsid w:val="004C2AFA"/>
    <w:rsid w:val="005720CD"/>
    <w:rsid w:val="005A6E76"/>
    <w:rsid w:val="00605AE8"/>
    <w:rsid w:val="00623D8C"/>
    <w:rsid w:val="0069528D"/>
    <w:rsid w:val="00697DA3"/>
    <w:rsid w:val="00714055"/>
    <w:rsid w:val="00736B1F"/>
    <w:rsid w:val="007F1A78"/>
    <w:rsid w:val="00866304"/>
    <w:rsid w:val="008B4F34"/>
    <w:rsid w:val="008E1CCA"/>
    <w:rsid w:val="009917D8"/>
    <w:rsid w:val="009E288B"/>
    <w:rsid w:val="009F36A4"/>
    <w:rsid w:val="00A0338D"/>
    <w:rsid w:val="00A17BFF"/>
    <w:rsid w:val="00A27962"/>
    <w:rsid w:val="00A408B6"/>
    <w:rsid w:val="00AA3C06"/>
    <w:rsid w:val="00B0374B"/>
    <w:rsid w:val="00B31D54"/>
    <w:rsid w:val="00C2133F"/>
    <w:rsid w:val="00CB44A7"/>
    <w:rsid w:val="00CD16C8"/>
    <w:rsid w:val="00D12DC8"/>
    <w:rsid w:val="00DB4223"/>
    <w:rsid w:val="00DE433F"/>
    <w:rsid w:val="00E87DA3"/>
    <w:rsid w:val="00F07AB0"/>
    <w:rsid w:val="00F1691F"/>
    <w:rsid w:val="00F839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88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288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semiHidden/>
    <w:unhideWhenUsed/>
    <w:rsid w:val="009E288B"/>
    <w:rPr>
      <w:color w:val="0000FF"/>
      <w:u w:val="single"/>
    </w:rPr>
  </w:style>
  <w:style w:type="paragraph" w:styleId="a4">
    <w:name w:val="No Spacing"/>
    <w:uiPriority w:val="1"/>
    <w:qFormat/>
    <w:rsid w:val="008B4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313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esktop\&#1042;&#1053;&#1059;&#1058;&#1056;&#1045;&#1053;&#1053;&#1048;&#1049;%20&#1060;&#1048;&#1053;&#1050;&#1054;&#1053;&#1058;&#1056;&#1054;&#1051;&#1068;\&#1043;&#1040;&#1051;&#1050;&#1048;&#1053;&#1040;\&#1043;&#1040;&#1051;&#1050;&#1048;&#1053;&#1040;\&#1060;&#1048;&#1053;&#1050;&#1054;&#1053;&#1058;&#1056;&#1054;&#1051;&#1068;\&#1086;&#1090;&#1074;&#1077;&#1090;&#1099;%20&#1085;&#1072;%20&#1079;&#1072;&#1087;&#1088;&#1086;&#1089;&#1099;%20&#1052;&#1080;&#1085;&#1080;&#1089;&#1090;&#1077;&#1088;&#1089;&#1090;&#1074;&#1072;%20&#1092;&#1080;&#1085;&#1072;&#1085;&#1089;&#1086;&#1074;&#1086;&#1075;&#1086;%20&#1082;&#1086;&#1085;&#1090;&#1088;&#1086;&#1083;&#1103;\&#1054;&#1090;&#1095;&#1077;&#1090;&#1099;\&#1054;&#1090;&#1095;&#1077;&#1090;%20&#1079;&#1072;%202022\&#1086;&#1090;&#1095;&#1077;&#1090;%20&#1075;&#1083;&#1072;&#1074;&#1077;%20&#1079;&#1072;%202022.docx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User\Desktop\&#1042;&#1053;&#1059;&#1058;&#1056;&#1045;&#1053;&#1053;&#1048;&#1049;%20&#1060;&#1048;&#1053;&#1050;&#1054;&#1053;&#1058;&#1056;&#1054;&#1051;&#1068;\&#1043;&#1040;&#1051;&#1050;&#1048;&#1053;&#1040;\&#1043;&#1040;&#1051;&#1050;&#1048;&#1053;&#1040;\&#1060;&#1048;&#1053;&#1050;&#1054;&#1053;&#1058;&#1056;&#1054;&#1051;&#1068;\&#1086;&#1090;&#1074;&#1077;&#1090;&#1099;%20&#1085;&#1072;%20&#1079;&#1072;&#1087;&#1088;&#1086;&#1089;&#1099;%20&#1052;&#1080;&#1085;&#1080;&#1089;&#1090;&#1077;&#1088;&#1089;&#1090;&#1074;&#1072;%20&#1092;&#1080;&#1085;&#1072;&#1085;&#1089;&#1086;&#1074;&#1086;&#1075;&#1086;%20&#1082;&#1086;&#1085;&#1090;&#1088;&#1086;&#1083;&#1103;\&#1054;&#1090;&#1095;&#1077;&#1090;&#1099;\&#1054;&#1090;&#1095;&#1077;&#1090;%20&#1079;&#1072;%202022\&#1086;&#1090;&#1095;&#1077;&#1090;%20&#1075;&#1083;&#1072;&#1074;&#1077;%20&#1079;&#1072;%202022.doc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05D6EC88A819414163A2778468BBFDAA814A3294C2DBD527066D1796BD7632AF6AF73879D1A0EF3F4532167D5F2C00F4085FB9A1AD42B1A8U4y2X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05D6EC88A819414163A2778468BBFDAA844C3394C6DCD527066D1796BD7632AF78F76075D3A6F83D4727402C19U7yAX" TargetMode="External"/><Relationship Id="rId10" Type="http://schemas.openxmlformats.org/officeDocument/2006/relationships/hyperlink" Target="file:///C:\Users\User\Desktop\&#1042;&#1053;&#1059;&#1058;&#1056;&#1045;&#1053;&#1053;&#1048;&#1049;%20&#1060;&#1048;&#1053;&#1050;&#1054;&#1053;&#1058;&#1056;&#1054;&#1051;&#1068;\&#1043;&#1040;&#1051;&#1050;&#1048;&#1053;&#1040;\&#1043;&#1040;&#1051;&#1050;&#1048;&#1053;&#1040;\&#1060;&#1048;&#1053;&#1050;&#1054;&#1053;&#1058;&#1056;&#1054;&#1051;&#1068;\&#1086;&#1090;&#1074;&#1077;&#1090;&#1099;%20&#1085;&#1072;%20&#1079;&#1072;&#1087;&#1088;&#1086;&#1089;&#1099;%20&#1052;&#1080;&#1085;&#1080;&#1089;&#1090;&#1077;&#1088;&#1089;&#1090;&#1074;&#1072;%20&#1092;&#1080;&#1085;&#1072;&#1085;&#1089;&#1086;&#1074;&#1086;&#1075;&#1086;%20&#1082;&#1086;&#1085;&#1090;&#1088;&#1086;&#1083;&#1103;\&#1054;&#1090;&#1095;&#1077;&#1090;&#1099;\&#1054;&#1090;&#1095;&#1077;&#1090;%20&#1079;&#1072;%202022\&#1086;&#1090;&#1095;&#1077;&#1090;%20&#1075;&#1083;&#1072;&#1074;&#1077;%20&#1079;&#1072;%202022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User\Desktop\&#1042;&#1053;&#1059;&#1058;&#1056;&#1045;&#1053;&#1053;&#1048;&#1049;%20&#1060;&#1048;&#1053;&#1050;&#1054;&#1053;&#1058;&#1056;&#1054;&#1051;&#1068;\&#1043;&#1040;&#1051;&#1050;&#1048;&#1053;&#1040;\&#1043;&#1040;&#1051;&#1050;&#1048;&#1053;&#1040;\&#1060;&#1048;&#1053;&#1050;&#1054;&#1053;&#1058;&#1056;&#1054;&#1051;&#1068;\&#1086;&#1090;&#1074;&#1077;&#1090;&#1099;%20&#1085;&#1072;%20&#1079;&#1072;&#1087;&#1088;&#1086;&#1089;&#1099;%20&#1052;&#1080;&#1085;&#1080;&#1089;&#1090;&#1077;&#1088;&#1089;&#1090;&#1074;&#1072;%20&#1092;&#1080;&#1085;&#1072;&#1085;&#1089;&#1086;&#1074;&#1086;&#1075;&#1086;%20&#1082;&#1086;&#1085;&#1090;&#1088;&#1086;&#1083;&#1103;\&#1054;&#1090;&#1095;&#1077;&#1090;&#1099;\&#1054;&#1090;&#1095;&#1077;&#1090;%20&#1079;&#1072;%202022\&#1086;&#1090;&#1095;&#1077;&#1090;%20&#1075;&#1083;&#1072;&#1074;&#1077;%20&#1079;&#1072;%202022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E2BC80-766E-4FFE-9F96-C844D0591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3</Pages>
  <Words>1085</Words>
  <Characters>6189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24</cp:revision>
  <cp:lastPrinted>2023-10-26T08:18:00Z</cp:lastPrinted>
  <dcterms:created xsi:type="dcterms:W3CDTF">2023-02-28T05:19:00Z</dcterms:created>
  <dcterms:modified xsi:type="dcterms:W3CDTF">2025-03-19T10:15:00Z</dcterms:modified>
</cp:coreProperties>
</file>