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080909">
        <w:rPr>
          <w:bCs/>
          <w:sz w:val="28"/>
          <w:szCs w:val="28"/>
        </w:rPr>
        <w:t xml:space="preserve"> </w:t>
      </w:r>
    </w:p>
    <w:p w:rsidR="00DE67AD" w:rsidRPr="00080909" w:rsidRDefault="00DE67AD" w:rsidP="00DE67AD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</w:t>
      </w:r>
      <w:r w:rsidR="00316C71">
        <w:rPr>
          <w:bCs/>
          <w:sz w:val="28"/>
          <w:szCs w:val="28"/>
        </w:rPr>
        <w:t>ых</w:t>
      </w:r>
      <w:r w:rsidRPr="00080909">
        <w:rPr>
          <w:bCs/>
          <w:sz w:val="28"/>
          <w:szCs w:val="28"/>
        </w:rPr>
        <w:t xml:space="preserve"> расход</w:t>
      </w:r>
      <w:r w:rsidR="00316C71">
        <w:rPr>
          <w:bCs/>
          <w:sz w:val="28"/>
          <w:szCs w:val="28"/>
        </w:rPr>
        <w:t>ов</w:t>
      </w:r>
      <w:r w:rsidRPr="00080909">
        <w:rPr>
          <w:bCs/>
          <w:sz w:val="28"/>
          <w:szCs w:val="28"/>
        </w:rPr>
        <w:t xml:space="preserve"> </w:t>
      </w:r>
      <w:r w:rsidR="009F25E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DE67AD" w:rsidRPr="00080909" w:rsidRDefault="00DE67AD" w:rsidP="00DE67AD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7331"/>
        <w:gridCol w:w="2753"/>
      </w:tblGrid>
      <w:tr w:rsidR="001410CE" w:rsidRPr="00DE67AD" w:rsidTr="00221474">
        <w:tc>
          <w:tcPr>
            <w:tcW w:w="608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№</w:t>
            </w:r>
          </w:p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331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753" w:type="dxa"/>
          </w:tcPr>
          <w:p w:rsidR="001410CE" w:rsidRPr="00DE67AD" w:rsidRDefault="001410CE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Источник данных</w:t>
            </w:r>
          </w:p>
        </w:tc>
      </w:tr>
    </w:tbl>
    <w:p w:rsidR="00DE67AD" w:rsidRPr="00DE67AD" w:rsidRDefault="00DE67AD" w:rsidP="00DE67AD">
      <w:pPr>
        <w:spacing w:line="245" w:lineRule="auto"/>
        <w:rPr>
          <w:sz w:val="16"/>
          <w:szCs w:val="16"/>
        </w:rPr>
      </w:pPr>
    </w:p>
    <w:tbl>
      <w:tblPr>
        <w:tblW w:w="5640" w:type="pct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794"/>
        <w:gridCol w:w="4536"/>
        <w:gridCol w:w="2753"/>
      </w:tblGrid>
      <w:tr w:rsidR="00DE67AD" w:rsidRPr="00DE67AD" w:rsidTr="001410CE">
        <w:trPr>
          <w:trHeight w:val="252"/>
          <w:tblHeader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1. Нормативные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DE67A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Муниципальные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DE67AD" w:rsidP="009F25E9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Собрания депутатов </w:t>
            </w:r>
            <w:r w:rsidR="009F25E9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сельского поселения от 1</w:t>
            </w:r>
            <w:r w:rsidR="009F25E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.11.2018 г №</w:t>
            </w:r>
            <w:r w:rsidR="009F25E9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 xml:space="preserve"> «О земельном налоге»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4536" w:type="dxa"/>
          </w:tcPr>
          <w:p w:rsidR="00DE67AD" w:rsidRPr="00DE67AD" w:rsidRDefault="00E27CA0" w:rsidP="00E27CA0">
            <w:pPr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</w:t>
            </w:r>
            <w:r w:rsidR="001410CE">
              <w:rPr>
                <w:sz w:val="24"/>
                <w:szCs w:val="24"/>
              </w:rPr>
              <w:t>ие лица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4536" w:type="dxa"/>
          </w:tcPr>
          <w:p w:rsidR="00FE7C1D" w:rsidRDefault="00FE7C1D" w:rsidP="00FE7C1D">
            <w:pPr>
              <w:spacing w:line="24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земельных участков в собственности, расположенных на территории поселения</w:t>
            </w:r>
          </w:p>
          <w:p w:rsidR="00C7373E" w:rsidRDefault="00C7373E" w:rsidP="00E27CA0">
            <w:pPr>
              <w:spacing w:line="245" w:lineRule="auto"/>
              <w:jc w:val="center"/>
              <w:rPr>
                <w:sz w:val="24"/>
                <w:szCs w:val="24"/>
                <w:u w:val="single"/>
              </w:rPr>
            </w:pPr>
          </w:p>
          <w:p w:rsidR="009B5630" w:rsidRPr="00C7373E" w:rsidRDefault="009B5630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  <w:r w:rsidRPr="00C7373E">
              <w:rPr>
                <w:sz w:val="24"/>
                <w:szCs w:val="24"/>
                <w:u w:val="single"/>
              </w:rPr>
              <w:t>Заявительный характер</w:t>
            </w:r>
          </w:p>
          <w:p w:rsidR="00C7373E" w:rsidRPr="009B5630" w:rsidRDefault="00C7373E" w:rsidP="009B5630">
            <w:pPr>
              <w:spacing w:line="245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E27CA0" w:rsidRDefault="00E27CA0" w:rsidP="001410C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27CA0">
              <w:rPr>
                <w:rFonts w:ascii="Times New Roman" w:hAnsi="Times New Roman"/>
                <w:sz w:val="24"/>
                <w:szCs w:val="24"/>
              </w:rPr>
              <w:t>Организации, включенные в сводный реестр организаций оборонно-промышленного комплекса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1.6.</w:t>
            </w:r>
          </w:p>
        </w:tc>
        <w:tc>
          <w:tcPr>
            <w:tcW w:w="2794" w:type="dxa"/>
          </w:tcPr>
          <w:p w:rsidR="00DE67AD" w:rsidRPr="001410CE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1410CE">
              <w:rPr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E27CA0" w:rsidRDefault="009B5630" w:rsidP="00E27C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7CA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CA0" w:rsidRPr="00E27CA0">
              <w:rPr>
                <w:rFonts w:ascii="Times New Roman" w:hAnsi="Times New Roman"/>
                <w:sz w:val="24"/>
                <w:szCs w:val="24"/>
              </w:rPr>
              <w:t>01</w:t>
            </w:r>
            <w:r w:rsidRPr="00E27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CA0" w:rsidRPr="00E27CA0">
              <w:rPr>
                <w:rFonts w:ascii="Times New Roman" w:hAnsi="Times New Roman"/>
                <w:sz w:val="24"/>
                <w:szCs w:val="24"/>
              </w:rPr>
              <w:t>янва</w:t>
            </w:r>
            <w:r w:rsidRPr="00E27CA0">
              <w:rPr>
                <w:rFonts w:ascii="Times New Roman" w:hAnsi="Times New Roman"/>
                <w:sz w:val="24"/>
                <w:szCs w:val="24"/>
              </w:rPr>
              <w:t xml:space="preserve">ря </w:t>
            </w:r>
            <w:r w:rsidR="001410CE" w:rsidRPr="00E27CA0">
              <w:rPr>
                <w:rFonts w:ascii="Times New Roman" w:hAnsi="Times New Roman"/>
                <w:sz w:val="24"/>
                <w:szCs w:val="24"/>
              </w:rPr>
              <w:t>20</w:t>
            </w:r>
            <w:r w:rsidR="00C7373E" w:rsidRPr="00E27CA0">
              <w:rPr>
                <w:rFonts w:ascii="Times New Roman" w:hAnsi="Times New Roman"/>
                <w:sz w:val="24"/>
                <w:szCs w:val="24"/>
              </w:rPr>
              <w:t>2</w:t>
            </w:r>
            <w:r w:rsidR="00E27CA0" w:rsidRPr="00E27CA0">
              <w:rPr>
                <w:rFonts w:ascii="Times New Roman" w:hAnsi="Times New Roman"/>
                <w:sz w:val="24"/>
                <w:szCs w:val="24"/>
              </w:rPr>
              <w:t>3</w:t>
            </w:r>
            <w:r w:rsidR="001410CE" w:rsidRPr="00E27CA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1.7.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Даты вступления в силу муниципальных правовых актов, отменяющих налоговые льготы, освобождения и иные преференции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установлено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 xml:space="preserve">2. Целевые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Целевая категория налоговых расходов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536" w:type="dxa"/>
          </w:tcPr>
          <w:p w:rsidR="00DE67AD" w:rsidRPr="00DE67AD" w:rsidRDefault="009B5630" w:rsidP="0074745E">
            <w:pP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9B5630" w:rsidRDefault="00E27CA0" w:rsidP="009B5630">
            <w:pPr>
              <w:spacing w:line="245" w:lineRule="auto"/>
              <w:jc w:val="both"/>
              <w:rPr>
                <w:sz w:val="24"/>
                <w:szCs w:val="24"/>
              </w:rPr>
            </w:pPr>
            <w:r w:rsidRPr="00062907">
              <w:rPr>
                <w:sz w:val="24"/>
                <w:szCs w:val="24"/>
              </w:rPr>
              <w:t>Снижение налоговой нагрузки для определенной категории налогоплательщиков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45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муниципальных программ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наименования муниципальных правовых актов, определяющих цели социально-экономического развития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 относящиеся к муниципальным программам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4536" w:type="dxa"/>
          </w:tcPr>
          <w:p w:rsidR="00DE67AD" w:rsidRPr="003E3AD9" w:rsidRDefault="001E76F6" w:rsidP="009F25E9">
            <w:pPr>
              <w:autoSpaceDE w:val="0"/>
              <w:autoSpaceDN w:val="0"/>
              <w:adjustRightInd w:val="0"/>
              <w:spacing w:line="250" w:lineRule="auto"/>
              <w:rPr>
                <w:i/>
                <w:sz w:val="24"/>
                <w:szCs w:val="24"/>
              </w:rPr>
            </w:pPr>
            <w:r w:rsidRPr="003E3AD9">
              <w:rPr>
                <w:rStyle w:val="ac"/>
                <w:i w:val="0"/>
                <w:sz w:val="24"/>
                <w:szCs w:val="24"/>
              </w:rPr>
              <w:t xml:space="preserve">Постановление Администрации </w:t>
            </w:r>
            <w:r w:rsidR="009F25E9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 от </w:t>
            </w:r>
            <w:r w:rsidR="00C7373E" w:rsidRPr="003E3AD9">
              <w:rPr>
                <w:rStyle w:val="ac"/>
                <w:i w:val="0"/>
                <w:sz w:val="24"/>
                <w:szCs w:val="24"/>
              </w:rPr>
              <w:t>2</w:t>
            </w:r>
            <w:r w:rsidRPr="003E3AD9">
              <w:rPr>
                <w:rStyle w:val="ac"/>
                <w:i w:val="0"/>
                <w:sz w:val="24"/>
                <w:szCs w:val="24"/>
              </w:rPr>
              <w:t>4.10.2023 г.</w:t>
            </w:r>
            <w:r w:rsidR="00C7373E" w:rsidRPr="003E3AD9">
              <w:rPr>
                <w:rStyle w:val="ac"/>
                <w:i w:val="0"/>
                <w:sz w:val="24"/>
                <w:szCs w:val="24"/>
              </w:rPr>
              <w:t xml:space="preserve"> №1</w:t>
            </w:r>
            <w:r w:rsidR="009F25E9">
              <w:rPr>
                <w:rStyle w:val="ac"/>
                <w:i w:val="0"/>
                <w:sz w:val="24"/>
                <w:szCs w:val="24"/>
              </w:rPr>
              <w:t>43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«Об основных направлениях бюджетной и налоговой политики </w:t>
            </w:r>
            <w:r w:rsidR="009F25E9">
              <w:rPr>
                <w:rStyle w:val="ac"/>
                <w:i w:val="0"/>
                <w:sz w:val="24"/>
                <w:szCs w:val="24"/>
              </w:rPr>
              <w:t>Веселовского</w:t>
            </w:r>
            <w:r w:rsidRPr="003E3AD9">
              <w:rPr>
                <w:rStyle w:val="ac"/>
                <w:i w:val="0"/>
                <w:sz w:val="24"/>
                <w:szCs w:val="24"/>
              </w:rPr>
              <w:t xml:space="preserve"> сельского поселения на 2024-2026 годы»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перечень налоговых расходов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данные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Наименования целей муниципальных программ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целей социально-экономического развития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определяемых нормативными правовыми актами, для реализации которых предоставляются налоговые льготы, освобождения и иные преференции для </w:t>
            </w:r>
            <w:r w:rsidRPr="00DE67AD">
              <w:rPr>
                <w:sz w:val="24"/>
                <w:szCs w:val="24"/>
              </w:rPr>
              <w:lastRenderedPageBreak/>
              <w:t>плательщиков налогов</w:t>
            </w:r>
          </w:p>
        </w:tc>
        <w:tc>
          <w:tcPr>
            <w:tcW w:w="4536" w:type="dxa"/>
          </w:tcPr>
          <w:p w:rsidR="00DE67AD" w:rsidRPr="00DE67AD" w:rsidRDefault="00E27CA0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062907">
              <w:rPr>
                <w:sz w:val="24"/>
                <w:szCs w:val="24"/>
              </w:rPr>
              <w:lastRenderedPageBreak/>
              <w:t>Снижение налоговой нагрузки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Показатели (индикаторы) достижения целей муниципальных программ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 (или) целей социально-экономического развития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</w:t>
            </w:r>
            <w:r w:rsidRPr="00DE67AD">
              <w:rPr>
                <w:spacing w:val="-4"/>
                <w:sz w:val="24"/>
                <w:szCs w:val="24"/>
              </w:rPr>
              <w:t xml:space="preserve">к муниципальным программам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4"/>
                <w:sz w:val="24"/>
                <w:szCs w:val="24"/>
              </w:rPr>
              <w:t>,</w:t>
            </w:r>
            <w:r w:rsidRPr="00DE67AD">
              <w:rPr>
                <w:sz w:val="24"/>
                <w:szCs w:val="24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</w:tcPr>
          <w:p w:rsidR="001E76F6" w:rsidRPr="007A340E" w:rsidRDefault="001E76F6" w:rsidP="001E76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t>Целевые характеристики налогового расхода муниципального</w:t>
            </w:r>
          </w:p>
          <w:p w:rsidR="00DE67AD" w:rsidRPr="00DE67AD" w:rsidRDefault="001E76F6" w:rsidP="001E76F6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color w:val="000000"/>
                <w:sz w:val="24"/>
                <w:szCs w:val="24"/>
              </w:rPr>
              <w:t>образования отображают цель предоставления, показатели (индикаторы)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340E">
              <w:rPr>
                <w:color w:val="000000"/>
                <w:sz w:val="24"/>
                <w:szCs w:val="24"/>
              </w:rPr>
              <w:t>достижения целей предоставления льгот, а также иные характеристики, предусмотренные муниципальными правовыми актами.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Значения показателей (индикаторов) достижения целей муниципальных программ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 муниципальным программам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2.7.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не относящихся к муниципальным </w:t>
            </w:r>
            <w:r w:rsidRPr="00DE67AD">
              <w:rPr>
                <w:sz w:val="24"/>
                <w:szCs w:val="24"/>
              </w:rPr>
              <w:lastRenderedPageBreak/>
              <w:t xml:space="preserve">программам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в связи с предоставлением налоговых льгот, освобождений и иных преференций</w:t>
            </w:r>
          </w:p>
        </w:tc>
        <w:tc>
          <w:tcPr>
            <w:tcW w:w="4536" w:type="dxa"/>
          </w:tcPr>
          <w:p w:rsidR="00DE67AD" w:rsidRPr="00DE67AD" w:rsidRDefault="001E76F6" w:rsidP="0074745E">
            <w:pPr>
              <w:spacing w:line="250" w:lineRule="auto"/>
              <w:rPr>
                <w:sz w:val="24"/>
                <w:szCs w:val="24"/>
              </w:rPr>
            </w:pPr>
            <w:r w:rsidRPr="007A340E">
              <w:rPr>
                <w:sz w:val="24"/>
                <w:szCs w:val="24"/>
              </w:rPr>
              <w:lastRenderedPageBreak/>
              <w:t>не относится к муниципальной программе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куратора налогового расхода </w:t>
            </w:r>
          </w:p>
        </w:tc>
      </w:tr>
      <w:tr w:rsidR="00DE67AD" w:rsidRPr="00DE67AD" w:rsidTr="001410CE">
        <w:tc>
          <w:tcPr>
            <w:tcW w:w="10692" w:type="dxa"/>
            <w:gridSpan w:val="4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3.1.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за отчетный год и за год, предшествующий отчетному году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  <w:r w:rsidR="00C7373E">
              <w:rPr>
                <w:sz w:val="24"/>
                <w:szCs w:val="24"/>
              </w:rPr>
              <w:t xml:space="preserve">  - </w:t>
            </w:r>
            <w:r>
              <w:rPr>
                <w:sz w:val="24"/>
                <w:szCs w:val="24"/>
              </w:rPr>
              <w:t>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</w:p>
          <w:p w:rsidR="005D0361" w:rsidRPr="00DE67AD" w:rsidRDefault="005D0361" w:rsidP="0074745E">
            <w:pPr>
              <w:autoSpaceDE w:val="0"/>
              <w:autoSpaceDN w:val="0"/>
              <w:adjustRightInd w:val="0"/>
              <w:spacing w:line="25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  <w:r w:rsidR="00C7373E">
              <w:rPr>
                <w:sz w:val="24"/>
                <w:szCs w:val="24"/>
              </w:rPr>
              <w:t xml:space="preserve"> – 0</w:t>
            </w:r>
            <w:r w:rsidR="0080138C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3.2.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Оценка объема предоставленных налоговых льгот, освобождений и иных преференций для </w:t>
            </w:r>
            <w:r w:rsidRPr="00DE67AD">
              <w:rPr>
                <w:spacing w:val="-4"/>
                <w:sz w:val="24"/>
                <w:szCs w:val="24"/>
              </w:rPr>
              <w:t>плательщиков налогов на текущий финансовый год,</w:t>
            </w:r>
            <w:r w:rsidRPr="00DE67AD">
              <w:rPr>
                <w:sz w:val="24"/>
                <w:szCs w:val="24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4536" w:type="dxa"/>
          </w:tcPr>
          <w:p w:rsidR="00DE67AD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  <w:r w:rsidR="00221474">
              <w:rPr>
                <w:sz w:val="24"/>
                <w:szCs w:val="24"/>
              </w:rPr>
              <w:t xml:space="preserve">  - </w:t>
            </w:r>
            <w:r w:rsidR="00E27CA0">
              <w:rPr>
                <w:sz w:val="24"/>
                <w:szCs w:val="24"/>
              </w:rPr>
              <w:t>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E27CA0">
              <w:rPr>
                <w:sz w:val="24"/>
                <w:szCs w:val="24"/>
              </w:rPr>
              <w:t>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E27CA0">
              <w:rPr>
                <w:sz w:val="24"/>
                <w:szCs w:val="24"/>
              </w:rPr>
              <w:t>0,0</w:t>
            </w:r>
          </w:p>
          <w:p w:rsidR="005D0361" w:rsidRDefault="005D0361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D0361" w:rsidRPr="00DE67AD" w:rsidRDefault="005D0361" w:rsidP="00E27C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  <w:r w:rsidR="00221474">
              <w:rPr>
                <w:sz w:val="24"/>
                <w:szCs w:val="24"/>
              </w:rPr>
              <w:t xml:space="preserve"> – </w:t>
            </w:r>
            <w:r w:rsidR="00E27CA0">
              <w:rPr>
                <w:sz w:val="24"/>
                <w:szCs w:val="24"/>
              </w:rPr>
              <w:t>0,0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</w:t>
            </w:r>
            <w:r w:rsidRPr="00DE67AD">
              <w:rPr>
                <w:spacing w:val="-6"/>
                <w:sz w:val="24"/>
                <w:szCs w:val="24"/>
              </w:rPr>
              <w:t xml:space="preserve">Администрации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3.3.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 (единиц)</w:t>
            </w:r>
          </w:p>
        </w:tc>
        <w:tc>
          <w:tcPr>
            <w:tcW w:w="4536" w:type="dxa"/>
          </w:tcPr>
          <w:p w:rsidR="00DE67AD" w:rsidRPr="00DE67AD" w:rsidRDefault="00C7373E" w:rsidP="0074745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3.4.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jc w:val="both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4536" w:type="dxa"/>
          </w:tcPr>
          <w:p w:rsidR="00DE67AD" w:rsidRPr="00DE67AD" w:rsidRDefault="00886B96" w:rsidP="0074745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753" w:type="dxa"/>
          </w:tcPr>
          <w:p w:rsidR="00DE67AD" w:rsidRPr="00DE67AD" w:rsidRDefault="00DE67AD" w:rsidP="0074745E">
            <w:pPr>
              <w:keepNext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1410CE"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>3.5.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Базовый объем налогов, задекларированный для уплаты в консолидированный бюджет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</w:t>
            </w:r>
            <w:r w:rsidRPr="00DE67AD">
              <w:rPr>
                <w:sz w:val="24"/>
                <w:szCs w:val="24"/>
              </w:rPr>
              <w:lastRenderedPageBreak/>
              <w:t xml:space="preserve">сельского поселения плательщиками налогов, имеющими право на налоговые льготы, освобождения и иные преференции, установленные налоговым </w:t>
            </w:r>
            <w:r w:rsidRPr="00DE67AD">
              <w:rPr>
                <w:spacing w:val="-8"/>
                <w:sz w:val="24"/>
                <w:szCs w:val="24"/>
              </w:rPr>
              <w:t xml:space="preserve">законодательством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</w:t>
            </w:r>
            <w:r w:rsidRPr="00DE67AD">
              <w:rPr>
                <w:spacing w:val="-8"/>
                <w:sz w:val="24"/>
                <w:szCs w:val="24"/>
              </w:rPr>
              <w:t xml:space="preserve"> (тыс. рублей)</w:t>
            </w:r>
          </w:p>
        </w:tc>
        <w:tc>
          <w:tcPr>
            <w:tcW w:w="4536" w:type="dxa"/>
          </w:tcPr>
          <w:p w:rsidR="00DE67AD" w:rsidRPr="00DE67AD" w:rsidRDefault="0080138C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  <w:tr w:rsidR="00DE67AD" w:rsidRPr="00DE67AD" w:rsidTr="00E27CA0">
        <w:trPr>
          <w:trHeight w:val="262"/>
        </w:trPr>
        <w:tc>
          <w:tcPr>
            <w:tcW w:w="609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2794" w:type="dxa"/>
          </w:tcPr>
          <w:p w:rsidR="00DE67AD" w:rsidRPr="00DE67AD" w:rsidRDefault="00DE67AD" w:rsidP="00747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Объем налогов, задекларированный для уплаты в консолидированный бюджет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плательщиками налогов, имеющими право на налоговые льготы, освобождения и иные преференции, установленные налоговым законодательством </w:t>
            </w:r>
            <w:r w:rsidR="009F25E9">
              <w:rPr>
                <w:sz w:val="24"/>
                <w:szCs w:val="24"/>
              </w:rPr>
              <w:t>Веселовского</w:t>
            </w:r>
            <w:r w:rsidRPr="00DE67AD">
              <w:rPr>
                <w:sz w:val="24"/>
                <w:szCs w:val="24"/>
              </w:rPr>
              <w:t xml:space="preserve"> сельского поселения, за 6 лет, предшествующих отчетному финансовому году (тыс. рублей) </w:t>
            </w:r>
          </w:p>
        </w:tc>
        <w:tc>
          <w:tcPr>
            <w:tcW w:w="4536" w:type="dxa"/>
          </w:tcPr>
          <w:p w:rsidR="00DE67AD" w:rsidRPr="00DE67AD" w:rsidRDefault="00C7373E" w:rsidP="00747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21474">
              <w:rPr>
                <w:sz w:val="24"/>
                <w:szCs w:val="24"/>
              </w:rPr>
              <w:t>,0</w:t>
            </w:r>
          </w:p>
        </w:tc>
        <w:tc>
          <w:tcPr>
            <w:tcW w:w="2753" w:type="dxa"/>
          </w:tcPr>
          <w:p w:rsidR="00DE67AD" w:rsidRPr="00DE67AD" w:rsidRDefault="00DE67AD" w:rsidP="0074745E">
            <w:pPr>
              <w:rPr>
                <w:sz w:val="24"/>
                <w:szCs w:val="24"/>
              </w:rPr>
            </w:pPr>
            <w:r w:rsidRPr="00DE67AD">
              <w:rPr>
                <w:sz w:val="24"/>
                <w:szCs w:val="24"/>
              </w:rPr>
              <w:t xml:space="preserve">информация Управления Федеральной налоговой службы </w:t>
            </w:r>
            <w:r w:rsidRPr="00DE67AD">
              <w:rPr>
                <w:spacing w:val="-4"/>
                <w:sz w:val="24"/>
                <w:szCs w:val="24"/>
              </w:rPr>
              <w:t>по Ростовской области</w:t>
            </w:r>
          </w:p>
        </w:tc>
      </w:tr>
    </w:tbl>
    <w:p w:rsidR="00661D8A" w:rsidRPr="00DE67AD" w:rsidRDefault="00661D8A">
      <w:pPr>
        <w:rPr>
          <w:sz w:val="22"/>
          <w:szCs w:val="22"/>
        </w:rPr>
      </w:pPr>
    </w:p>
    <w:sectPr w:rsidR="00661D8A" w:rsidRPr="00DE67AD" w:rsidSect="00E27C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7AD"/>
    <w:rsid w:val="000007DF"/>
    <w:rsid w:val="001410CE"/>
    <w:rsid w:val="001E76F6"/>
    <w:rsid w:val="00221474"/>
    <w:rsid w:val="00316C71"/>
    <w:rsid w:val="003E3AD9"/>
    <w:rsid w:val="00426EC9"/>
    <w:rsid w:val="00523665"/>
    <w:rsid w:val="005930B0"/>
    <w:rsid w:val="005D0361"/>
    <w:rsid w:val="00650B57"/>
    <w:rsid w:val="00661D8A"/>
    <w:rsid w:val="0080138C"/>
    <w:rsid w:val="00853FC4"/>
    <w:rsid w:val="00886B96"/>
    <w:rsid w:val="009B5630"/>
    <w:rsid w:val="009F25E9"/>
    <w:rsid w:val="00A74BF6"/>
    <w:rsid w:val="00A82611"/>
    <w:rsid w:val="00C7373E"/>
    <w:rsid w:val="00DE67AD"/>
    <w:rsid w:val="00DF30F6"/>
    <w:rsid w:val="00E27CA0"/>
    <w:rsid w:val="00E8034F"/>
    <w:rsid w:val="00ED4AD1"/>
    <w:rsid w:val="00EF119C"/>
    <w:rsid w:val="00F342A5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2783"/>
  <w15:docId w15:val="{3C468365-B079-4F52-8A34-898B231C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AD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342A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342A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342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42A5"/>
    <w:pPr>
      <w:keepNext/>
      <w:tabs>
        <w:tab w:val="num" w:pos="0"/>
      </w:tabs>
      <w:spacing w:line="360" w:lineRule="auto"/>
      <w:ind w:firstLine="720"/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F342A5"/>
    <w:pPr>
      <w:keepNext/>
      <w:autoSpaceDE w:val="0"/>
      <w:autoSpaceDN w:val="0"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link w:val="60"/>
    <w:qFormat/>
    <w:rsid w:val="00F342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F342A5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342A5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Calibri" w:hAnsi="Calibri"/>
      <w:sz w:val="28"/>
      <w:szCs w:val="28"/>
    </w:rPr>
  </w:style>
  <w:style w:type="paragraph" w:styleId="9">
    <w:name w:val="heading 9"/>
    <w:basedOn w:val="a"/>
    <w:next w:val="a"/>
    <w:link w:val="90"/>
    <w:qFormat/>
    <w:rsid w:val="00F34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342A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F342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F342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42A5"/>
    <w:rPr>
      <w:rFonts w:ascii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F342A5"/>
    <w:rPr>
      <w:rFonts w:ascii="Times New Roman" w:hAnsi="Times New Roman"/>
      <w:sz w:val="36"/>
      <w:szCs w:val="36"/>
    </w:rPr>
  </w:style>
  <w:style w:type="character" w:customStyle="1" w:styleId="60">
    <w:name w:val="Заголовок 6 Знак"/>
    <w:link w:val="6"/>
    <w:rsid w:val="00F342A5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342A5"/>
    <w:rPr>
      <w:sz w:val="24"/>
      <w:szCs w:val="24"/>
    </w:rPr>
  </w:style>
  <w:style w:type="character" w:customStyle="1" w:styleId="80">
    <w:name w:val="Заголовок 8 Знак"/>
    <w:link w:val="8"/>
    <w:rsid w:val="00F342A5"/>
    <w:rPr>
      <w:sz w:val="28"/>
      <w:szCs w:val="28"/>
      <w:lang w:val="ru-RU" w:eastAsia="ru-RU" w:bidi="ar-SA"/>
    </w:rPr>
  </w:style>
  <w:style w:type="character" w:customStyle="1" w:styleId="90">
    <w:name w:val="Заголовок 9 Знак"/>
    <w:link w:val="9"/>
    <w:rsid w:val="00F342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F342A5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link w:val="a3"/>
    <w:rsid w:val="00F342A5"/>
    <w:rPr>
      <w:rFonts w:ascii="Times New Roman" w:hAnsi="Times New Roman"/>
      <w:b/>
      <w:bCs/>
      <w:sz w:val="28"/>
      <w:szCs w:val="28"/>
    </w:rPr>
  </w:style>
  <w:style w:type="paragraph" w:styleId="a5">
    <w:name w:val="Subtitle"/>
    <w:basedOn w:val="a"/>
    <w:next w:val="a"/>
    <w:link w:val="a6"/>
    <w:qFormat/>
    <w:rsid w:val="00F342A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6">
    <w:name w:val="Подзаголовок Знак"/>
    <w:link w:val="a5"/>
    <w:rsid w:val="00F342A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nhideWhenUsed/>
    <w:rsid w:val="00F342A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rsid w:val="00F342A5"/>
    <w:rPr>
      <w:sz w:val="22"/>
      <w:szCs w:val="22"/>
    </w:rPr>
  </w:style>
  <w:style w:type="character" w:styleId="a9">
    <w:name w:val="Strong"/>
    <w:uiPriority w:val="22"/>
    <w:qFormat/>
    <w:rsid w:val="00F342A5"/>
    <w:rPr>
      <w:b/>
      <w:bCs/>
    </w:rPr>
  </w:style>
  <w:style w:type="paragraph" w:styleId="aa">
    <w:name w:val="No Spacing"/>
    <w:uiPriority w:val="1"/>
    <w:qFormat/>
    <w:rsid w:val="00F342A5"/>
    <w:pPr>
      <w:jc w:val="both"/>
    </w:pPr>
    <w:rPr>
      <w:rFonts w:eastAsia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342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qFormat/>
    <w:rsid w:val="001E7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2026-05-15T11:43:00Z</dcterms:created>
  <dcterms:modified xsi:type="dcterms:W3CDTF">2026-05-18T05:49:00Z</dcterms:modified>
</cp:coreProperties>
</file>